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C65ED" w14:textId="77777777" w:rsidR="00C067BC" w:rsidRPr="00C067BC" w:rsidRDefault="00C067BC" w:rsidP="00C067BC">
      <w:pPr>
        <w:suppressAutoHyphens/>
        <w:spacing w:after="0" w:line="240" w:lineRule="auto"/>
        <w:jc w:val="right"/>
        <w:rPr>
          <w:rFonts w:ascii="Arial" w:eastAsia="Times New Roman" w:hAnsi="Arial" w:cs="Arial"/>
          <w:bCs/>
        </w:rPr>
      </w:pPr>
      <w:r w:rsidRPr="00C067BC">
        <w:rPr>
          <w:rFonts w:ascii="Arial" w:eastAsia="Times New Roman" w:hAnsi="Arial" w:cs="Arial"/>
          <w:bCs/>
        </w:rPr>
        <w:t>Załącznik 3.1 do Regulaminu naboru</w:t>
      </w:r>
    </w:p>
    <w:p w14:paraId="5ADD7EA1" w14:textId="77777777" w:rsidR="0001491A" w:rsidRDefault="0001491A" w:rsidP="0018393A">
      <w:pPr>
        <w:suppressAutoHyphens/>
        <w:spacing w:after="0" w:line="240" w:lineRule="auto"/>
        <w:jc w:val="center"/>
        <w:rPr>
          <w:rStyle w:val="Tytuksiki"/>
          <w:rFonts w:ascii="Arial" w:hAnsi="Arial" w:cs="Arial"/>
          <w:i w:val="0"/>
        </w:rPr>
      </w:pPr>
    </w:p>
    <w:p w14:paraId="150D1D29" w14:textId="03378531" w:rsidR="00734B70" w:rsidRPr="000B0D79" w:rsidRDefault="00734B70" w:rsidP="0018393A">
      <w:pPr>
        <w:suppressAutoHyphens/>
        <w:spacing w:after="0" w:line="240" w:lineRule="auto"/>
        <w:jc w:val="center"/>
        <w:rPr>
          <w:rStyle w:val="Tytuksiki"/>
          <w:rFonts w:ascii="Arial" w:hAnsi="Arial" w:cs="Arial"/>
          <w:i w:val="0"/>
        </w:rPr>
      </w:pPr>
      <w:r w:rsidRPr="000B0D79">
        <w:rPr>
          <w:rStyle w:val="Tytuksiki"/>
          <w:rFonts w:ascii="Arial" w:hAnsi="Arial" w:cs="Arial"/>
          <w:i w:val="0"/>
        </w:rPr>
        <w:t>Instrukcja wypełniania Części środowiskowej wniosku o dofinansowanie</w:t>
      </w:r>
    </w:p>
    <w:p w14:paraId="33245A41" w14:textId="77777777" w:rsidR="00734B70" w:rsidRPr="00734B70" w:rsidRDefault="00734B70" w:rsidP="0018393A">
      <w:pPr>
        <w:suppressAutoHyphens/>
        <w:spacing w:after="0" w:line="240" w:lineRule="auto"/>
        <w:jc w:val="center"/>
        <w:rPr>
          <w:rFonts w:ascii="Arial" w:eastAsia="Times New Roman" w:hAnsi="Arial" w:cs="Arial"/>
          <w:b/>
          <w:lang w:eastAsia="pl-PL"/>
        </w:rPr>
      </w:pPr>
    </w:p>
    <w:p w14:paraId="14A73779" w14:textId="77777777" w:rsidR="00734B70" w:rsidRPr="00734B70" w:rsidRDefault="00734B70" w:rsidP="00734B70">
      <w:pPr>
        <w:suppressAutoHyphens/>
        <w:spacing w:after="0" w:line="240" w:lineRule="auto"/>
        <w:jc w:val="both"/>
        <w:rPr>
          <w:rFonts w:ascii="Arial" w:eastAsia="Times New Roman" w:hAnsi="Arial" w:cs="Arial"/>
          <w:u w:val="single"/>
          <w:lang w:eastAsia="pl-PL"/>
        </w:rPr>
      </w:pPr>
      <w:r w:rsidRPr="00734B70">
        <w:rPr>
          <w:rFonts w:ascii="Arial" w:eastAsia="Times New Roman" w:hAnsi="Arial" w:cs="Arial"/>
          <w:u w:val="single"/>
          <w:lang w:eastAsia="pl-PL"/>
        </w:rPr>
        <w:t xml:space="preserve">Informacje ogólne: </w:t>
      </w:r>
    </w:p>
    <w:p w14:paraId="6E07D7D9"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3DF09731"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W uzasadnionych przypadkach dotyczących projektu złożonego z kilku przedsięwzięć istnieje możliwość powielenia części środowiskowej w całości lub w zakresie poszczególnych punktów </w:t>
      </w:r>
      <w:bookmarkStart w:id="0" w:name="_GoBack"/>
      <w:bookmarkEnd w:id="0"/>
      <w:r w:rsidRPr="00734B70">
        <w:rPr>
          <w:rFonts w:ascii="Arial" w:eastAsia="Times New Roman" w:hAnsi="Arial" w:cs="Arial"/>
          <w:lang w:eastAsia="pl-PL"/>
        </w:rPr>
        <w:t xml:space="preserve">w zależności od specyfiki projektu. </w:t>
      </w:r>
    </w:p>
    <w:p w14:paraId="51E51A47"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Nie ma konieczności powielania punktów, których treść się nie zmienia. Należy jednak wskazać, które punkty stanowią część wspólną dla wszystkich przedsięwzięć. </w:t>
      </w:r>
    </w:p>
    <w:p w14:paraId="5D2DE9B6"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456BD5BD" w14:textId="77777777" w:rsidR="00734B70" w:rsidRPr="00734B70" w:rsidRDefault="00734B70" w:rsidP="00734B70">
      <w:pPr>
        <w:suppressAutoHyphens/>
        <w:spacing w:after="0" w:line="240" w:lineRule="auto"/>
        <w:jc w:val="both"/>
        <w:rPr>
          <w:rFonts w:ascii="Arial" w:eastAsia="Times New Roman" w:hAnsi="Arial" w:cs="Arial"/>
          <w:u w:val="single"/>
          <w:lang w:eastAsia="pl-PL"/>
        </w:rPr>
      </w:pPr>
      <w:r w:rsidRPr="00734B70">
        <w:rPr>
          <w:rFonts w:ascii="Arial" w:eastAsia="Times New Roman" w:hAnsi="Arial" w:cs="Arial"/>
          <w:u w:val="single"/>
          <w:lang w:eastAsia="pl-PL"/>
        </w:rPr>
        <w:t>W polach niewypełnianych należy wpisać „nie dotyczy” (o ile jest to zasadne z uwagi na rodzaj projektu).</w:t>
      </w:r>
    </w:p>
    <w:p w14:paraId="54F39FB5" w14:textId="77777777" w:rsidR="00734B70" w:rsidRPr="00734B70" w:rsidRDefault="00734B70" w:rsidP="00734B70">
      <w:pPr>
        <w:suppressAutoHyphens/>
        <w:spacing w:after="0" w:line="240" w:lineRule="auto"/>
        <w:jc w:val="both"/>
        <w:rPr>
          <w:rFonts w:ascii="Arial" w:eastAsia="Times New Roman" w:hAnsi="Arial" w:cs="Arial"/>
          <w:smallCaps/>
          <w:lang w:eastAsia="pl-PL"/>
        </w:rPr>
      </w:pPr>
    </w:p>
    <w:p w14:paraId="2142B9BF"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„Przedsięwzięcie” jest pojęciem, które należy rozumieć zgodnie z ustawą z dnia </w:t>
      </w:r>
      <w:r w:rsidRPr="00734B70">
        <w:rPr>
          <w:rFonts w:ascii="Arial" w:eastAsia="Times New Roman" w:hAnsi="Arial" w:cs="Arial"/>
          <w:lang w:eastAsia="pl-PL"/>
        </w:rPr>
        <w:br/>
        <w:t xml:space="preserve">3 października 2008 r. </w:t>
      </w:r>
      <w:r w:rsidRPr="00734B70">
        <w:rPr>
          <w:rFonts w:ascii="Arial" w:eastAsia="Times New Roman" w:hAnsi="Arial" w:cs="Arial"/>
          <w:i/>
          <w:lang w:eastAsia="pl-PL"/>
        </w:rPr>
        <w:t>o udostępnianiu informacji o środowisku i jego ochronie, udziale społeczeństwa w ochronie środowiska oraz o ocenach oddziaływania na środowisko</w:t>
      </w:r>
      <w:r w:rsidRPr="00734B70">
        <w:rPr>
          <w:rFonts w:ascii="Arial" w:eastAsia="Times New Roman" w:hAnsi="Arial" w:cs="Arial"/>
          <w:lang w:eastAsia="pl-PL"/>
        </w:rPr>
        <w:t xml:space="preserve"> (zwaną dalej ustawą OOŚ) oraz rozporządzeniem Rady Ministrów z </w:t>
      </w:r>
      <w:r>
        <w:rPr>
          <w:rFonts w:ascii="Arial" w:eastAsia="Times New Roman" w:hAnsi="Arial" w:cs="Arial"/>
          <w:lang w:eastAsia="pl-PL"/>
        </w:rPr>
        <w:t>dnia 10</w:t>
      </w:r>
      <w:r w:rsidRPr="00734B70">
        <w:rPr>
          <w:rFonts w:ascii="Arial" w:eastAsia="Times New Roman" w:hAnsi="Arial" w:cs="Arial"/>
          <w:lang w:eastAsia="pl-PL"/>
        </w:rPr>
        <w:t xml:space="preserve"> </w:t>
      </w:r>
      <w:r>
        <w:rPr>
          <w:rFonts w:ascii="Arial" w:eastAsia="Times New Roman" w:hAnsi="Arial" w:cs="Arial"/>
          <w:lang w:eastAsia="pl-PL"/>
        </w:rPr>
        <w:t xml:space="preserve">września </w:t>
      </w:r>
      <w:r w:rsidRPr="00734B70">
        <w:rPr>
          <w:rFonts w:ascii="Arial" w:eastAsia="Times New Roman" w:hAnsi="Arial" w:cs="Arial"/>
          <w:lang w:eastAsia="pl-PL"/>
        </w:rPr>
        <w:t>201</w:t>
      </w:r>
      <w:r>
        <w:rPr>
          <w:rFonts w:ascii="Arial" w:eastAsia="Times New Roman" w:hAnsi="Arial" w:cs="Arial"/>
          <w:lang w:eastAsia="pl-PL"/>
        </w:rPr>
        <w:t>9</w:t>
      </w:r>
      <w:r w:rsidRPr="00734B70">
        <w:rPr>
          <w:rFonts w:ascii="Arial" w:eastAsia="Times New Roman" w:hAnsi="Arial" w:cs="Arial"/>
          <w:lang w:eastAsia="pl-PL"/>
        </w:rPr>
        <w:t xml:space="preserve"> r. </w:t>
      </w:r>
      <w:r>
        <w:rPr>
          <w:rFonts w:ascii="Arial" w:eastAsia="Times New Roman" w:hAnsi="Arial" w:cs="Arial"/>
          <w:lang w:eastAsia="pl-PL"/>
        </w:rPr>
        <w:br/>
      </w:r>
      <w:r w:rsidRPr="00734B70">
        <w:rPr>
          <w:rFonts w:ascii="Arial" w:eastAsia="Times New Roman" w:hAnsi="Arial" w:cs="Arial"/>
          <w:i/>
          <w:lang w:eastAsia="pl-PL"/>
        </w:rPr>
        <w:t>w sprawie przedsięwzięć mogących znacząco oddziaływać na środowisko</w:t>
      </w:r>
      <w:r w:rsidRPr="00734B70">
        <w:rPr>
          <w:rFonts w:ascii="Arial" w:eastAsia="Times New Roman" w:hAnsi="Arial" w:cs="Arial"/>
          <w:lang w:eastAsia="pl-PL"/>
        </w:rPr>
        <w:t xml:space="preserve"> (zwanym dalej rozporządzeniem OOŚ).</w:t>
      </w:r>
      <w:r w:rsidR="00B27CC8">
        <w:rPr>
          <w:rFonts w:ascii="Arial" w:eastAsia="Times New Roman" w:hAnsi="Arial" w:cs="Arial"/>
          <w:lang w:eastAsia="pl-PL"/>
        </w:rPr>
        <w:t xml:space="preserve"> </w:t>
      </w:r>
    </w:p>
    <w:p w14:paraId="17DCA9CF"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076B2060" w14:textId="77777777" w:rsidR="00734B70" w:rsidRPr="00734B70" w:rsidRDefault="00734B70" w:rsidP="00734B70">
      <w:pPr>
        <w:suppressAutoHyphens/>
        <w:spacing w:after="0" w:line="240" w:lineRule="auto"/>
        <w:jc w:val="both"/>
        <w:rPr>
          <w:rFonts w:ascii="Arial" w:eastAsia="Times New Roman" w:hAnsi="Arial" w:cs="Arial"/>
          <w:i/>
          <w:lang w:eastAsia="pl-PL"/>
        </w:rPr>
      </w:pPr>
      <w:r w:rsidRPr="00734B70">
        <w:rPr>
          <w:rFonts w:ascii="Arial" w:eastAsia="Times New Roman" w:hAnsi="Arial" w:cs="Arial"/>
          <w:lang w:eastAsia="pl-PL"/>
        </w:rPr>
        <w:t xml:space="preserve">Organem właściwym do wydania </w:t>
      </w:r>
      <w:r w:rsidRPr="00734B70">
        <w:rPr>
          <w:rFonts w:ascii="Arial" w:eastAsia="Times New Roman" w:hAnsi="Arial" w:cs="Arial"/>
          <w:i/>
          <w:lang w:eastAsia="pl-PL"/>
        </w:rPr>
        <w:t xml:space="preserve">deklaracji właściwego organu odpowiedzialnego za gospodarkę wodną </w:t>
      </w:r>
      <w:r w:rsidRPr="00734B70">
        <w:rPr>
          <w:rFonts w:ascii="Arial" w:eastAsia="Times New Roman" w:hAnsi="Arial" w:cs="Arial"/>
          <w:lang w:eastAsia="pl-PL"/>
        </w:rPr>
        <w:t>jest organ właściwy w sprawie ocen wodnoprawnych. Organem właściwym do wydania</w:t>
      </w:r>
      <w:r w:rsidRPr="00734B70">
        <w:rPr>
          <w:rFonts w:ascii="Arial" w:eastAsia="Times New Roman" w:hAnsi="Arial" w:cs="Arial"/>
          <w:i/>
          <w:lang w:eastAsia="pl-PL"/>
        </w:rPr>
        <w:t xml:space="preserve"> deklaracji organu odpowiedzialnego za monitorowanie obszarów Natura 2000 </w:t>
      </w:r>
      <w:r w:rsidRPr="00734B70">
        <w:rPr>
          <w:rFonts w:ascii="Arial" w:eastAsia="Times New Roman" w:hAnsi="Arial" w:cs="Arial"/>
          <w:lang w:eastAsia="pl-PL"/>
        </w:rPr>
        <w:t>jest Regionalny Dyrektor Ochrony Środowiska w Rzeszowie.</w:t>
      </w:r>
      <w:r w:rsidRPr="00734B70">
        <w:rPr>
          <w:rFonts w:ascii="Arial" w:eastAsia="Times New Roman" w:hAnsi="Arial" w:cs="Arial"/>
          <w:i/>
          <w:lang w:eastAsia="pl-PL"/>
        </w:rPr>
        <w:t xml:space="preserve"> </w:t>
      </w:r>
      <w:r w:rsidRPr="00734B70">
        <w:rPr>
          <w:rFonts w:ascii="Arial" w:eastAsia="Times New Roman" w:hAnsi="Arial" w:cs="Arial"/>
          <w:lang w:eastAsia="pl-PL"/>
        </w:rPr>
        <w:t xml:space="preserve">Załącznikiem do </w:t>
      </w:r>
      <w:r w:rsidRPr="00734B70">
        <w:rPr>
          <w:rFonts w:ascii="Arial" w:eastAsia="Times New Roman" w:hAnsi="Arial" w:cs="Arial"/>
          <w:i/>
          <w:lang w:eastAsia="pl-PL"/>
        </w:rPr>
        <w:t xml:space="preserve">deklaracji organu odpowiedzialnego za monitorowanie obszarów Natura 2000 </w:t>
      </w:r>
      <w:r w:rsidRPr="00734B70">
        <w:rPr>
          <w:rFonts w:ascii="Arial" w:eastAsia="Times New Roman" w:hAnsi="Arial" w:cs="Arial"/>
          <w:lang w:eastAsia="pl-PL"/>
        </w:rPr>
        <w:t xml:space="preserve">jest mapa </w:t>
      </w:r>
      <w:r w:rsidRPr="00734B70">
        <w:rPr>
          <w:rFonts w:ascii="Arial" w:eastAsia="Times New Roman" w:hAnsi="Arial" w:cs="Arial"/>
          <w:lang w:eastAsia="pl-PL"/>
        </w:rPr>
        <w:br/>
        <w:t>w skali 1:100 000 (lub w skali najbardziej zbliżonej do wymienionej)  ze wskazaniem lokalizacji projektu oraz przedmiotowego obszaru Natura 2000, jeżeli taki istnieje.</w:t>
      </w:r>
      <w:r w:rsidRPr="00734B70">
        <w:rPr>
          <w:rFonts w:ascii="Arial" w:eastAsia="Times New Roman" w:hAnsi="Arial" w:cs="Arial"/>
          <w:i/>
          <w:lang w:eastAsia="pl-PL"/>
        </w:rPr>
        <w:t xml:space="preserve"> </w:t>
      </w:r>
    </w:p>
    <w:p w14:paraId="4C19115C" w14:textId="77777777" w:rsidR="00C26E11" w:rsidRPr="00734B70" w:rsidRDefault="00C26E11" w:rsidP="00734B70">
      <w:pPr>
        <w:suppressAutoHyphens/>
        <w:spacing w:after="0" w:line="240" w:lineRule="auto"/>
        <w:jc w:val="both"/>
        <w:rPr>
          <w:rFonts w:ascii="Arial" w:eastAsia="Times New Roman" w:hAnsi="Arial" w:cs="Arial"/>
          <w:lang w:eastAsia="pl-PL"/>
        </w:rPr>
      </w:pPr>
    </w:p>
    <w:p w14:paraId="2C48E2CC"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1.</w:t>
      </w:r>
    </w:p>
    <w:p w14:paraId="033183DB"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W punkcie 1 należy zwięźle odnieść się do każdego z wymienionych zagadnień opisując</w:t>
      </w:r>
      <w:r w:rsidRPr="00734B70">
        <w:rPr>
          <w:rFonts w:ascii="Arial" w:eastAsia="Times New Roman" w:hAnsi="Arial" w:cs="Arial"/>
          <w:lang w:eastAsia="pl-PL"/>
        </w:rPr>
        <w:br/>
        <w:t>w jaki sposób realizacja projektu wpisuje się w unijne i krajowe polityki dotyczące ochrony środowiska i zrównoważonego rozwoju.</w:t>
      </w:r>
    </w:p>
    <w:p w14:paraId="1D9C1093" w14:textId="77777777" w:rsidR="00734B70" w:rsidRPr="00734B70" w:rsidRDefault="00734B70" w:rsidP="00734B70">
      <w:pPr>
        <w:spacing w:after="0" w:line="240" w:lineRule="auto"/>
        <w:jc w:val="both"/>
        <w:rPr>
          <w:rFonts w:ascii="Arial" w:eastAsiaTheme="minorEastAsia" w:hAnsi="Arial" w:cs="Arial"/>
          <w:b/>
          <w:lang w:eastAsia="pl-PL"/>
        </w:rPr>
      </w:pPr>
    </w:p>
    <w:p w14:paraId="07348ABC" w14:textId="77777777" w:rsidR="00734B70" w:rsidRPr="00734B70" w:rsidRDefault="00734B70" w:rsidP="00734B70">
      <w:pPr>
        <w:spacing w:after="0" w:line="240" w:lineRule="auto"/>
        <w:jc w:val="both"/>
        <w:rPr>
          <w:rFonts w:ascii="Arial" w:eastAsiaTheme="minorEastAsia" w:hAnsi="Arial" w:cs="Arial"/>
          <w:b/>
          <w:lang w:eastAsia="pl-PL"/>
        </w:rPr>
      </w:pPr>
      <w:r w:rsidRPr="00734B70">
        <w:rPr>
          <w:rFonts w:ascii="Arial" w:eastAsiaTheme="minorEastAsia" w:hAnsi="Arial" w:cs="Arial"/>
          <w:b/>
          <w:lang w:eastAsia="pl-PL"/>
        </w:rPr>
        <w:t>1.1.</w:t>
      </w:r>
    </w:p>
    <w:p w14:paraId="05BB02AD" w14:textId="77777777" w:rsidR="00734B70" w:rsidRPr="00734B70" w:rsidRDefault="00734B70" w:rsidP="00734B70">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t>Należy opisać w jaki sposób projekt przyczynia się do realizacji celów polityki ochrony środowiska, w tym, w zakresie dotyczącym zmian klimatu, opisanych we właściwych dokumentach strategicznych.</w:t>
      </w:r>
    </w:p>
    <w:p w14:paraId="7262590C" w14:textId="77777777" w:rsidR="00734B70" w:rsidRPr="00734B70" w:rsidRDefault="00734B70" w:rsidP="00734B70">
      <w:pPr>
        <w:spacing w:after="0" w:line="240" w:lineRule="auto"/>
        <w:jc w:val="both"/>
        <w:rPr>
          <w:rFonts w:ascii="Arial" w:eastAsiaTheme="minorEastAsia" w:hAnsi="Arial" w:cs="Arial"/>
          <w:b/>
          <w:lang w:eastAsia="pl-PL"/>
        </w:rPr>
      </w:pPr>
    </w:p>
    <w:p w14:paraId="41FF1606" w14:textId="77777777" w:rsidR="00734B70" w:rsidRPr="00734B70" w:rsidRDefault="00734B70" w:rsidP="00734B70">
      <w:pPr>
        <w:spacing w:after="0" w:line="240" w:lineRule="auto"/>
        <w:jc w:val="both"/>
        <w:rPr>
          <w:rFonts w:ascii="Arial" w:eastAsiaTheme="minorEastAsia" w:hAnsi="Arial" w:cs="Arial"/>
          <w:b/>
          <w:lang w:eastAsia="pl-PL"/>
        </w:rPr>
      </w:pPr>
      <w:r w:rsidRPr="00734B70">
        <w:rPr>
          <w:rFonts w:ascii="Arial" w:eastAsiaTheme="minorEastAsia" w:hAnsi="Arial" w:cs="Arial"/>
          <w:b/>
          <w:lang w:eastAsia="pl-PL"/>
        </w:rPr>
        <w:t xml:space="preserve">Uwagi pomocnicze w odniesieniu do aspektów klimatycznych </w:t>
      </w:r>
    </w:p>
    <w:p w14:paraId="71FCB6F9" w14:textId="7EFC900C" w:rsidR="00734B70" w:rsidRPr="00734B70" w:rsidRDefault="00734B70" w:rsidP="00734B70">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t xml:space="preserve">W analizowanym punkcie w odniesieniu do aspektów związanych ze zmianami klimatu </w:t>
      </w:r>
      <w:r w:rsidRPr="00734B70">
        <w:rPr>
          <w:rFonts w:ascii="Arial" w:eastAsiaTheme="minorEastAsia" w:hAnsi="Arial" w:cs="Arial"/>
          <w:lang w:eastAsia="pl-PL"/>
        </w:rPr>
        <w:br/>
        <w:t>i klęskami żywiołowymi należy opisać, w jaki sposób projekt przyczynia się do realizacji celów polityki klimatycznej określonych w krajowych</w:t>
      </w:r>
      <w:r w:rsidR="00C26E11">
        <w:rPr>
          <w:rFonts w:ascii="Arial" w:eastAsiaTheme="minorEastAsia" w:hAnsi="Arial" w:cs="Arial"/>
          <w:lang w:eastAsia="pl-PL"/>
        </w:rPr>
        <w:t xml:space="preserve"> i wspólnotowych</w:t>
      </w:r>
      <w:r w:rsidRPr="00734B70">
        <w:rPr>
          <w:rFonts w:ascii="Arial" w:eastAsiaTheme="minorEastAsia" w:hAnsi="Arial" w:cs="Arial"/>
          <w:lang w:eastAsia="pl-PL"/>
        </w:rPr>
        <w:t xml:space="preserve"> dokumentach strategicznych. Większość wymienionych dokumentów w odniesieniu do działań związanych z łagodzeniem zmian klimatu opiera się na ustaleniach oraz celach wynikających z pakietu energetyczno-klimatycznego. </w:t>
      </w:r>
    </w:p>
    <w:p w14:paraId="25DA0AE4" w14:textId="77777777" w:rsidR="00C26E11" w:rsidRDefault="00734B70" w:rsidP="00734B70">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t>
      </w:r>
      <w:r w:rsidRPr="00734B70">
        <w:rPr>
          <w:rFonts w:ascii="Arial" w:eastAsiaTheme="minorEastAsia" w:hAnsi="Arial" w:cs="Arial"/>
          <w:lang w:eastAsia="pl-PL"/>
        </w:rPr>
        <w:br/>
        <w:t>w obszarze adaptacji do zmian klimatu.</w:t>
      </w:r>
    </w:p>
    <w:p w14:paraId="1BC5F28C" w14:textId="77777777" w:rsidR="00C26E11" w:rsidRDefault="00C26E11" w:rsidP="00734B70">
      <w:pPr>
        <w:spacing w:after="0" w:line="240" w:lineRule="auto"/>
        <w:jc w:val="both"/>
        <w:rPr>
          <w:rFonts w:ascii="Arial" w:eastAsiaTheme="minorEastAsia" w:hAnsi="Arial" w:cs="Arial"/>
          <w:lang w:eastAsia="pl-PL"/>
        </w:rPr>
      </w:pPr>
    </w:p>
    <w:p w14:paraId="797DA789" w14:textId="77777777" w:rsidR="00C26E11" w:rsidRDefault="00C26E11" w:rsidP="00734B70">
      <w:pPr>
        <w:spacing w:after="0" w:line="240" w:lineRule="auto"/>
        <w:jc w:val="both"/>
        <w:rPr>
          <w:rFonts w:ascii="Arial" w:eastAsiaTheme="minorEastAsia" w:hAnsi="Arial" w:cs="Arial"/>
          <w:lang w:eastAsia="pl-PL"/>
        </w:rPr>
      </w:pPr>
    </w:p>
    <w:p w14:paraId="070463A6" w14:textId="13F6ADFE" w:rsidR="00734B70" w:rsidRPr="00734B70" w:rsidRDefault="00734B70" w:rsidP="00734B70">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t>Przykładowa lista dokumentów:</w:t>
      </w:r>
    </w:p>
    <w:p w14:paraId="4E6F8E14" w14:textId="77777777" w:rsidR="00734B70" w:rsidRPr="00734B70" w:rsidRDefault="00734B70" w:rsidP="00734B70">
      <w:pPr>
        <w:numPr>
          <w:ilvl w:val="0"/>
          <w:numId w:val="7"/>
        </w:numPr>
        <w:spacing w:after="0" w:line="240" w:lineRule="auto"/>
        <w:contextualSpacing/>
        <w:jc w:val="both"/>
        <w:rPr>
          <w:rFonts w:ascii="Arial" w:eastAsia="Times New Roman" w:hAnsi="Arial" w:cs="Arial"/>
          <w:lang w:eastAsia="en-GB"/>
        </w:rPr>
      </w:pPr>
      <w:r w:rsidRPr="00734B70">
        <w:rPr>
          <w:rFonts w:ascii="Arial" w:eastAsia="Times New Roman" w:hAnsi="Arial" w:cs="Arial"/>
          <w:lang w:eastAsia="en-GB"/>
        </w:rPr>
        <w:t xml:space="preserve">Krajowy Plan Działania w zakresie energii ze źródeł odnawialnych </w:t>
      </w:r>
    </w:p>
    <w:p w14:paraId="28AA66A4" w14:textId="77777777" w:rsidR="00734B70" w:rsidRPr="00734B70" w:rsidRDefault="00734B70" w:rsidP="00734B70">
      <w:pPr>
        <w:numPr>
          <w:ilvl w:val="0"/>
          <w:numId w:val="7"/>
        </w:numPr>
        <w:spacing w:after="0" w:line="240" w:lineRule="auto"/>
        <w:contextualSpacing/>
        <w:jc w:val="both"/>
        <w:rPr>
          <w:rFonts w:ascii="Arial" w:eastAsia="Times New Roman" w:hAnsi="Arial" w:cs="Arial"/>
          <w:lang w:eastAsia="en-GB"/>
        </w:rPr>
      </w:pPr>
      <w:r w:rsidRPr="00734B70">
        <w:rPr>
          <w:rFonts w:ascii="Arial" w:eastAsia="Times New Roman" w:hAnsi="Arial" w:cs="Arial"/>
          <w:lang w:eastAsia="en-GB"/>
        </w:rPr>
        <w:t xml:space="preserve">Krajowy Plan Działań dotyczący efektywności energetycznej dla Polski </w:t>
      </w:r>
    </w:p>
    <w:p w14:paraId="2C305F19" w14:textId="77777777" w:rsidR="00734B70" w:rsidRPr="00734B70" w:rsidRDefault="00734B70" w:rsidP="00734B70">
      <w:pPr>
        <w:numPr>
          <w:ilvl w:val="0"/>
          <w:numId w:val="7"/>
        </w:numPr>
        <w:spacing w:after="0" w:line="240" w:lineRule="auto"/>
        <w:contextualSpacing/>
        <w:jc w:val="both"/>
        <w:rPr>
          <w:rFonts w:ascii="Arial" w:eastAsia="Times New Roman" w:hAnsi="Arial" w:cs="Arial"/>
          <w:lang w:eastAsia="en-GB"/>
        </w:rPr>
      </w:pPr>
      <w:r w:rsidRPr="00734B70">
        <w:rPr>
          <w:rFonts w:ascii="Arial" w:eastAsia="Times New Roman" w:hAnsi="Arial" w:cs="Arial"/>
          <w:lang w:eastAsia="en-GB"/>
        </w:rPr>
        <w:t xml:space="preserve">Ocena ryzyka na potrzeby zarządzania kryzysowego. Raport o zagrożeniach bezpieczeństwa narodowego </w:t>
      </w:r>
    </w:p>
    <w:p w14:paraId="56BCFA6D" w14:textId="77777777" w:rsidR="00734B70" w:rsidRPr="00734B70" w:rsidRDefault="00734B70" w:rsidP="00734B70">
      <w:pPr>
        <w:numPr>
          <w:ilvl w:val="0"/>
          <w:numId w:val="7"/>
        </w:numPr>
        <w:spacing w:after="0" w:line="240" w:lineRule="auto"/>
        <w:contextualSpacing/>
        <w:jc w:val="both"/>
        <w:rPr>
          <w:rFonts w:ascii="Arial" w:eastAsia="Times New Roman" w:hAnsi="Arial" w:cs="Arial"/>
          <w:strike/>
          <w:lang w:eastAsia="en-GB"/>
        </w:rPr>
      </w:pPr>
      <w:r w:rsidRPr="00734B70">
        <w:rPr>
          <w:rFonts w:ascii="Arial" w:eastAsia="Times New Roman" w:hAnsi="Arial" w:cs="Arial"/>
          <w:lang w:eastAsia="en-GB"/>
        </w:rPr>
        <w:t xml:space="preserve">Polityka energetyczna Polski do 2030 roku </w:t>
      </w:r>
    </w:p>
    <w:p w14:paraId="2AE01837" w14:textId="77777777" w:rsidR="00734B70" w:rsidRPr="00734B70" w:rsidRDefault="00734B70" w:rsidP="00734B70">
      <w:pPr>
        <w:numPr>
          <w:ilvl w:val="0"/>
          <w:numId w:val="7"/>
        </w:numPr>
        <w:spacing w:after="0" w:line="240" w:lineRule="auto"/>
        <w:contextualSpacing/>
        <w:jc w:val="both"/>
        <w:rPr>
          <w:rFonts w:ascii="Arial" w:eastAsia="Times New Roman" w:hAnsi="Arial" w:cs="Arial"/>
          <w:lang w:eastAsia="en-GB"/>
        </w:rPr>
      </w:pPr>
      <w:r w:rsidRPr="00734B70">
        <w:rPr>
          <w:rFonts w:ascii="Arial" w:eastAsia="Times New Roman" w:hAnsi="Arial" w:cs="Arial"/>
          <w:lang w:eastAsia="en-GB"/>
        </w:rPr>
        <w:t xml:space="preserve">Polityka klimatyczna Polski. Strategia redukcji emisji gazów cieplarnianych w Polsce do roku 2020 </w:t>
      </w:r>
    </w:p>
    <w:p w14:paraId="720DD00B" w14:textId="77777777" w:rsidR="00734B70" w:rsidRPr="00734B70" w:rsidRDefault="00734B70" w:rsidP="00734B70">
      <w:pPr>
        <w:numPr>
          <w:ilvl w:val="0"/>
          <w:numId w:val="7"/>
        </w:numPr>
        <w:spacing w:after="0" w:line="240" w:lineRule="auto"/>
        <w:contextualSpacing/>
        <w:jc w:val="both"/>
        <w:rPr>
          <w:rFonts w:ascii="Arial" w:eastAsia="Times New Roman" w:hAnsi="Arial" w:cs="Arial"/>
          <w:lang w:eastAsia="en-GB"/>
        </w:rPr>
      </w:pPr>
      <w:r w:rsidRPr="00734B70">
        <w:rPr>
          <w:rFonts w:ascii="Arial" w:eastAsia="Times New Roman" w:hAnsi="Arial" w:cs="Arial"/>
          <w:lang w:eastAsia="en-GB"/>
        </w:rPr>
        <w:t xml:space="preserve">Strategia Bezpieczeństwo Energetyczne i Środowisko </w:t>
      </w:r>
    </w:p>
    <w:p w14:paraId="16F31C93" w14:textId="77777777" w:rsidR="00734B70" w:rsidRPr="00734B70" w:rsidRDefault="00734B70" w:rsidP="00734B70">
      <w:pPr>
        <w:numPr>
          <w:ilvl w:val="0"/>
          <w:numId w:val="7"/>
        </w:numPr>
        <w:spacing w:after="0" w:line="240" w:lineRule="auto"/>
        <w:contextualSpacing/>
        <w:jc w:val="both"/>
        <w:rPr>
          <w:rFonts w:ascii="Arial" w:eastAsia="Times New Roman" w:hAnsi="Arial" w:cs="Arial"/>
          <w:lang w:eastAsia="en-GB"/>
        </w:rPr>
      </w:pPr>
      <w:r w:rsidRPr="00734B70">
        <w:rPr>
          <w:rFonts w:ascii="Arial" w:eastAsia="Times New Roman" w:hAnsi="Arial" w:cs="Arial"/>
          <w:lang w:eastAsia="en-GB"/>
        </w:rPr>
        <w:t>Narodow</w:t>
      </w:r>
      <w:r w:rsidR="00A64BA1">
        <w:rPr>
          <w:rFonts w:ascii="Arial" w:eastAsia="Times New Roman" w:hAnsi="Arial" w:cs="Arial"/>
          <w:lang w:eastAsia="en-GB"/>
        </w:rPr>
        <w:t>y</w:t>
      </w:r>
      <w:r w:rsidRPr="00734B70">
        <w:rPr>
          <w:rFonts w:ascii="Arial" w:eastAsia="Times New Roman" w:hAnsi="Arial" w:cs="Arial"/>
          <w:lang w:eastAsia="en-GB"/>
        </w:rPr>
        <w:t xml:space="preserve"> Program Rozwoju Gospodarki Niskoemisyjnej</w:t>
      </w:r>
      <w:r w:rsidR="00A22839">
        <w:rPr>
          <w:rFonts w:ascii="Arial" w:eastAsia="Times New Roman" w:hAnsi="Arial" w:cs="Arial"/>
          <w:lang w:eastAsia="en-GB"/>
        </w:rPr>
        <w:t>.</w:t>
      </w:r>
    </w:p>
    <w:p w14:paraId="61A16724"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07FEAB58"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1.2.</w:t>
      </w:r>
    </w:p>
    <w:p w14:paraId="50000B96"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Należy wykazać, że projekt został przygotowany z zachowaniem zasad:</w:t>
      </w:r>
    </w:p>
    <w:p w14:paraId="2CC9514F"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4241190B" w14:textId="77777777" w:rsidR="00734B70" w:rsidRPr="00734B70" w:rsidRDefault="00734B70" w:rsidP="00734B70">
      <w:pPr>
        <w:numPr>
          <w:ilvl w:val="0"/>
          <w:numId w:val="6"/>
        </w:numPr>
        <w:suppressAutoHyphens/>
        <w:spacing w:after="0" w:line="240" w:lineRule="auto"/>
        <w:contextualSpacing/>
        <w:jc w:val="both"/>
        <w:rPr>
          <w:rFonts w:ascii="Arial" w:eastAsia="Times New Roman" w:hAnsi="Arial" w:cs="Arial"/>
          <w:lang w:eastAsia="pl-PL"/>
        </w:rPr>
      </w:pPr>
      <w:r w:rsidRPr="00734B70">
        <w:rPr>
          <w:rFonts w:ascii="Arial" w:eastAsia="Times New Roman" w:hAnsi="Arial" w:cs="Arial"/>
          <w:lang w:eastAsia="pl-PL"/>
        </w:rPr>
        <w:t>ostrożności,</w:t>
      </w:r>
    </w:p>
    <w:p w14:paraId="566A9090" w14:textId="77777777" w:rsidR="00734B70" w:rsidRPr="00734B70" w:rsidRDefault="00734B70" w:rsidP="00734B70">
      <w:pPr>
        <w:numPr>
          <w:ilvl w:val="0"/>
          <w:numId w:val="6"/>
        </w:numPr>
        <w:suppressAutoHyphens/>
        <w:spacing w:after="0" w:line="240" w:lineRule="auto"/>
        <w:contextualSpacing/>
        <w:jc w:val="both"/>
        <w:rPr>
          <w:rFonts w:ascii="Arial" w:eastAsia="Times New Roman" w:hAnsi="Arial" w:cs="Arial"/>
          <w:lang w:eastAsia="pl-PL"/>
        </w:rPr>
      </w:pPr>
      <w:r w:rsidRPr="00734B70">
        <w:rPr>
          <w:rFonts w:ascii="Arial" w:eastAsia="Times New Roman" w:hAnsi="Arial" w:cs="Arial"/>
          <w:lang w:eastAsia="pl-PL"/>
        </w:rPr>
        <w:t>działania zapobiegawczego (prewencji),</w:t>
      </w:r>
    </w:p>
    <w:p w14:paraId="5138CEC9" w14:textId="77777777" w:rsidR="00734B70" w:rsidRPr="00734B70" w:rsidRDefault="00734B70" w:rsidP="00734B70">
      <w:pPr>
        <w:numPr>
          <w:ilvl w:val="0"/>
          <w:numId w:val="6"/>
        </w:numPr>
        <w:suppressAutoHyphens/>
        <w:spacing w:after="0" w:line="240" w:lineRule="auto"/>
        <w:contextualSpacing/>
        <w:jc w:val="both"/>
        <w:rPr>
          <w:rFonts w:ascii="Arial" w:eastAsia="Times New Roman" w:hAnsi="Arial" w:cs="Arial"/>
          <w:lang w:eastAsia="pl-PL"/>
        </w:rPr>
      </w:pPr>
      <w:r w:rsidRPr="00734B70">
        <w:rPr>
          <w:rFonts w:ascii="Arial" w:eastAsia="Times New Roman" w:hAnsi="Arial" w:cs="Arial"/>
          <w:lang w:eastAsia="pl-PL"/>
        </w:rPr>
        <w:t>naprawiania szkody w pierwszym rzędzie u źródła,</w:t>
      </w:r>
    </w:p>
    <w:p w14:paraId="0B61D322" w14:textId="77777777" w:rsidR="00734B70" w:rsidRPr="00734B70" w:rsidRDefault="00734B70" w:rsidP="00734B70">
      <w:pPr>
        <w:numPr>
          <w:ilvl w:val="0"/>
          <w:numId w:val="6"/>
        </w:numPr>
        <w:suppressAutoHyphens/>
        <w:spacing w:after="0" w:line="240" w:lineRule="auto"/>
        <w:contextualSpacing/>
        <w:jc w:val="both"/>
        <w:rPr>
          <w:rFonts w:ascii="Arial" w:eastAsia="Times New Roman" w:hAnsi="Arial" w:cs="Arial"/>
          <w:lang w:eastAsia="pl-PL"/>
        </w:rPr>
      </w:pPr>
      <w:r w:rsidRPr="00734B70">
        <w:rPr>
          <w:rFonts w:ascii="Arial" w:eastAsia="Times New Roman" w:hAnsi="Arial" w:cs="Arial"/>
          <w:lang w:eastAsia="pl-PL"/>
        </w:rPr>
        <w:t>zanieczyszczający płaci.</w:t>
      </w:r>
    </w:p>
    <w:p w14:paraId="42ED7839" w14:textId="77777777" w:rsidR="00734B70" w:rsidRPr="00734B70" w:rsidRDefault="00734B70" w:rsidP="00734B70">
      <w:pPr>
        <w:spacing w:after="0" w:line="240" w:lineRule="auto"/>
        <w:rPr>
          <w:rFonts w:ascii="Arial" w:eastAsia="Times New Roman" w:hAnsi="Arial" w:cs="Arial"/>
          <w:b/>
          <w:bCs/>
          <w:lang w:eastAsia="pl-PL"/>
        </w:rPr>
      </w:pPr>
    </w:p>
    <w:p w14:paraId="2B29F761" w14:textId="77777777" w:rsidR="00734B70" w:rsidRPr="00734B70" w:rsidRDefault="00734B70" w:rsidP="00734B70">
      <w:pPr>
        <w:spacing w:after="0" w:line="240" w:lineRule="auto"/>
        <w:rPr>
          <w:rFonts w:ascii="Arial" w:eastAsia="Times New Roman" w:hAnsi="Arial" w:cs="Arial"/>
          <w:b/>
          <w:bCs/>
          <w:lang w:eastAsia="pl-PL"/>
        </w:rPr>
      </w:pPr>
      <w:r w:rsidRPr="00734B70">
        <w:rPr>
          <w:rFonts w:ascii="Arial" w:eastAsia="Times New Roman" w:hAnsi="Arial" w:cs="Arial"/>
          <w:b/>
          <w:bCs/>
          <w:lang w:eastAsia="pl-PL"/>
        </w:rPr>
        <w:t xml:space="preserve">Zasada przezorności (ostrożności) </w:t>
      </w:r>
    </w:p>
    <w:p w14:paraId="04040175" w14:textId="77777777" w:rsidR="00734B70" w:rsidRPr="00734B70" w:rsidRDefault="00734B70" w:rsidP="00734B70">
      <w:pPr>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Zasada ta zobowiązuje instytucję lub osobę, która zamierza podjąć określone działania, do udowodnienia, że jej działalność nie spowoduje zagrożenia dla środowiska. W przypadku, gdy wykazanie braku zagrożenia dla środowiska nie jest możliwe, konieczne jest podjęcie działań chroniących środowisko. </w:t>
      </w:r>
    </w:p>
    <w:p w14:paraId="28B8A857" w14:textId="77777777" w:rsidR="00734B70" w:rsidRPr="00734B70" w:rsidRDefault="00734B70" w:rsidP="00734B70">
      <w:pPr>
        <w:suppressAutoHyphens/>
        <w:spacing w:after="0" w:line="240" w:lineRule="auto"/>
        <w:jc w:val="both"/>
        <w:rPr>
          <w:rFonts w:ascii="Arial" w:eastAsia="Times New Roman" w:hAnsi="Arial" w:cs="Arial"/>
          <w:b/>
          <w:lang w:eastAsia="pl-PL"/>
        </w:rPr>
      </w:pPr>
    </w:p>
    <w:p w14:paraId="4F1EEC58" w14:textId="77777777" w:rsidR="00734B70" w:rsidRPr="00734B70" w:rsidRDefault="00734B70" w:rsidP="00734B70">
      <w:pPr>
        <w:spacing w:after="0" w:line="240" w:lineRule="auto"/>
        <w:rPr>
          <w:rFonts w:ascii="Arial" w:eastAsia="Times New Roman" w:hAnsi="Arial" w:cs="Arial"/>
          <w:lang w:eastAsia="pl-PL"/>
        </w:rPr>
      </w:pPr>
      <w:r w:rsidRPr="00734B70">
        <w:rPr>
          <w:rFonts w:ascii="Arial" w:eastAsia="Times New Roman" w:hAnsi="Arial" w:cs="Arial"/>
          <w:b/>
          <w:bCs/>
          <w:lang w:eastAsia="pl-PL"/>
        </w:rPr>
        <w:t>Zasada stosowania działań zapobiegawczych (zasada prewencji)</w:t>
      </w:r>
      <w:r w:rsidRPr="00734B70">
        <w:rPr>
          <w:rFonts w:ascii="Arial" w:eastAsia="Times New Roman" w:hAnsi="Arial" w:cs="Arial"/>
          <w:lang w:eastAsia="pl-PL"/>
        </w:rPr>
        <w:t xml:space="preserve"> </w:t>
      </w:r>
    </w:p>
    <w:p w14:paraId="705DC488" w14:textId="77777777" w:rsidR="00734B70" w:rsidRPr="00734B70" w:rsidRDefault="00734B70" w:rsidP="00734B70">
      <w:pPr>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Zasada ta zakłada konieczność rozważenia potencjalnych skutków określonego działania </w:t>
      </w:r>
      <w:r w:rsidRPr="00734B70">
        <w:rPr>
          <w:rFonts w:ascii="Arial" w:eastAsia="Times New Roman" w:hAnsi="Arial" w:cs="Arial"/>
          <w:lang w:eastAsia="pl-PL"/>
        </w:rPr>
        <w:br/>
        <w:t>i podjęcia na podstawie tej analizy działań zapobiegawczych. Zasada prewencji znajduje potwierdzenie we wszystkich Programach Działania WE i ma priorytetowe znaczenie w wielu aktach prawnych dotyczących ochrony środowiska. Przykładem jej zastosowania są przepisy dotyczące oceny oddziaływania na środowisko przedsięwzięć oraz planów i programów.</w:t>
      </w:r>
    </w:p>
    <w:p w14:paraId="58498A12" w14:textId="77777777" w:rsidR="00734B70" w:rsidRPr="00734B70" w:rsidRDefault="00734B70" w:rsidP="00734B70">
      <w:pPr>
        <w:spacing w:after="0" w:line="240" w:lineRule="auto"/>
        <w:rPr>
          <w:rFonts w:ascii="Arial" w:eastAsia="Times New Roman" w:hAnsi="Arial" w:cs="Arial"/>
          <w:b/>
          <w:bCs/>
          <w:lang w:eastAsia="pl-PL"/>
        </w:rPr>
      </w:pPr>
    </w:p>
    <w:p w14:paraId="1842A756" w14:textId="77777777" w:rsidR="00734B70" w:rsidRPr="00734B70" w:rsidRDefault="00734B70" w:rsidP="00734B70">
      <w:pPr>
        <w:spacing w:after="0" w:line="240" w:lineRule="auto"/>
        <w:rPr>
          <w:rFonts w:ascii="Arial" w:eastAsia="Times New Roman" w:hAnsi="Arial" w:cs="Arial"/>
          <w:lang w:eastAsia="pl-PL"/>
        </w:rPr>
      </w:pPr>
      <w:r w:rsidRPr="00734B70">
        <w:rPr>
          <w:rFonts w:ascii="Arial" w:eastAsia="Times New Roman" w:hAnsi="Arial" w:cs="Arial"/>
          <w:b/>
          <w:bCs/>
          <w:lang w:eastAsia="pl-PL"/>
        </w:rPr>
        <w:t>Zasada naprawiania szkód przede wszystkim u źródła</w:t>
      </w:r>
      <w:r w:rsidRPr="00734B70">
        <w:rPr>
          <w:rFonts w:ascii="Arial" w:eastAsia="Times New Roman" w:hAnsi="Arial" w:cs="Arial"/>
          <w:lang w:eastAsia="pl-PL"/>
        </w:rPr>
        <w:t xml:space="preserve"> </w:t>
      </w:r>
    </w:p>
    <w:p w14:paraId="501A5D11" w14:textId="77777777" w:rsidR="00734B70" w:rsidRPr="00734B70" w:rsidRDefault="00734B70" w:rsidP="00734B70">
      <w:pPr>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Zasada ta oznacza, że potencjalne szkody w środowisku, w tym przede wszystkim zanieczyszczenia powinny być usuwane na najwcześniejszym możliwym etapie, np. już </w:t>
      </w:r>
      <w:r w:rsidRPr="00734B70">
        <w:rPr>
          <w:rFonts w:ascii="Arial" w:eastAsia="Times New Roman" w:hAnsi="Arial" w:cs="Arial"/>
          <w:lang w:eastAsia="pl-PL"/>
        </w:rPr>
        <w:br/>
        <w:t xml:space="preserve">w początkowej fazie procesu produkcji, a nie po jego zakończeniu. Promuje więc ona rozwiązania polegające np. na stosowaniu technologii czystszej produkcji (powodującej mniej zanieczyszczeń, mniej materiało- i energochłonnej) zamiast technologii i rozwiązań, polegających na neutralizowaniu lub usuwaniu istniejących już zanieczyszczeń. </w:t>
      </w:r>
    </w:p>
    <w:p w14:paraId="1E713250" w14:textId="77777777" w:rsidR="00734B70" w:rsidRPr="00734B70" w:rsidRDefault="00734B70" w:rsidP="00734B70">
      <w:pPr>
        <w:spacing w:after="0" w:line="240" w:lineRule="auto"/>
        <w:rPr>
          <w:rFonts w:ascii="Arial" w:eastAsia="Times New Roman" w:hAnsi="Arial" w:cs="Arial"/>
          <w:b/>
          <w:bCs/>
          <w:lang w:eastAsia="pl-PL"/>
        </w:rPr>
      </w:pPr>
    </w:p>
    <w:p w14:paraId="77A3F86E" w14:textId="77777777" w:rsidR="00734B70" w:rsidRPr="00734B70" w:rsidRDefault="00734B70" w:rsidP="00734B70">
      <w:pPr>
        <w:spacing w:after="0" w:line="240" w:lineRule="auto"/>
        <w:rPr>
          <w:rFonts w:ascii="Arial" w:eastAsia="Times New Roman" w:hAnsi="Arial" w:cs="Arial"/>
          <w:b/>
          <w:bCs/>
          <w:lang w:eastAsia="pl-PL"/>
        </w:rPr>
      </w:pPr>
      <w:r w:rsidRPr="00734B70">
        <w:rPr>
          <w:rFonts w:ascii="Arial" w:eastAsia="Times New Roman" w:hAnsi="Arial" w:cs="Arial"/>
          <w:b/>
          <w:bCs/>
          <w:lang w:eastAsia="pl-PL"/>
        </w:rPr>
        <w:t>Zasada zanieczyszczający płaci</w:t>
      </w:r>
    </w:p>
    <w:p w14:paraId="687E9E34" w14:textId="77777777" w:rsidR="00734B70" w:rsidRPr="00734B70" w:rsidRDefault="00734B70" w:rsidP="00734B70">
      <w:pPr>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Zasada ta oznacza, że sprawcy szkód w środowisku powinni ponosić pełne koszty tych działań, które są niezbędne dla usunięcia zanieczyszczenia lub koszty równoważnych działań umożliwiających osiągnięcie celów ochrony środowiska. Zgodnie z tą zasadą, prowadzący działalność, w tym użytkownicy obiektów infrastrukturalnych powinni partycypować zarówno </w:t>
      </w:r>
      <w:r w:rsidR="00410B52">
        <w:rPr>
          <w:rFonts w:ascii="Arial" w:eastAsia="Times New Roman" w:hAnsi="Arial" w:cs="Arial"/>
          <w:lang w:eastAsia="pl-PL"/>
        </w:rPr>
        <w:br/>
      </w:r>
      <w:r w:rsidRPr="00734B70">
        <w:rPr>
          <w:rFonts w:ascii="Arial" w:eastAsia="Times New Roman" w:hAnsi="Arial" w:cs="Arial"/>
          <w:lang w:eastAsia="pl-PL"/>
        </w:rPr>
        <w:t>w pokrywaniu kosztów zmniejszania emisji, jak i kosztów eksploatacji, konserwacji i wymiany elementów infrastruktury mającej wpływ na środowisko.</w:t>
      </w:r>
    </w:p>
    <w:p w14:paraId="5C880FAC" w14:textId="77777777" w:rsidR="00734B70" w:rsidRPr="00734B70" w:rsidRDefault="00734B70" w:rsidP="00734B70">
      <w:pPr>
        <w:spacing w:after="0" w:line="240" w:lineRule="auto"/>
        <w:jc w:val="both"/>
        <w:rPr>
          <w:rFonts w:ascii="Arial" w:eastAsiaTheme="minorEastAsia" w:hAnsi="Arial" w:cs="Arial"/>
          <w:lang w:eastAsia="pl-PL"/>
        </w:rPr>
      </w:pPr>
    </w:p>
    <w:p w14:paraId="36A6259C" w14:textId="77777777" w:rsidR="00FD6D19" w:rsidRDefault="00734B70" w:rsidP="00734B70">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t xml:space="preserve">Zasady: ostrożności, działania zapobiegawczego, naprawiania szkody w pierwszym rzędzie </w:t>
      </w:r>
      <w:r w:rsidR="00410B52">
        <w:rPr>
          <w:rFonts w:ascii="Arial" w:eastAsiaTheme="minorEastAsia" w:hAnsi="Arial" w:cs="Arial"/>
          <w:lang w:eastAsia="pl-PL"/>
        </w:rPr>
        <w:br/>
      </w:r>
      <w:r w:rsidRPr="00734B70">
        <w:rPr>
          <w:rFonts w:ascii="Arial" w:eastAsiaTheme="minorEastAsia" w:hAnsi="Arial" w:cs="Arial"/>
          <w:lang w:eastAsia="pl-PL"/>
        </w:rPr>
        <w:t>u źródła i zanieczyszczający płaci, są ogólnymi zasadami wynikającymi z art. 191 Traktatu o funkcjonowaniu Unii Europejskiej.</w:t>
      </w:r>
    </w:p>
    <w:p w14:paraId="6ACE3111" w14:textId="4135590D" w:rsidR="00734B70" w:rsidRPr="00734B70" w:rsidRDefault="00734B70" w:rsidP="00734B70">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t xml:space="preserve"> </w:t>
      </w:r>
    </w:p>
    <w:p w14:paraId="033D557C" w14:textId="77777777" w:rsidR="00734B70" w:rsidRPr="00734B70" w:rsidRDefault="00734B70" w:rsidP="00734B70">
      <w:pPr>
        <w:spacing w:after="0" w:line="240" w:lineRule="auto"/>
        <w:rPr>
          <w:rFonts w:ascii="Arial" w:eastAsiaTheme="minorEastAsia" w:hAnsi="Arial" w:cs="Arial"/>
          <w:lang w:eastAsia="pl-PL"/>
        </w:rPr>
      </w:pPr>
    </w:p>
    <w:p w14:paraId="630536B5"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2.</w:t>
      </w:r>
    </w:p>
    <w:p w14:paraId="5A10B497" w14:textId="77777777" w:rsidR="00734B70" w:rsidRPr="00734B70" w:rsidRDefault="00734B70" w:rsidP="00734B70">
      <w:pPr>
        <w:spacing w:after="0" w:line="240" w:lineRule="auto"/>
        <w:jc w:val="both"/>
        <w:rPr>
          <w:rFonts w:ascii="Arial" w:eastAsia="Times New Roman" w:hAnsi="Arial" w:cs="Arial"/>
          <w:lang w:eastAsia="pl-PL"/>
        </w:rPr>
      </w:pPr>
      <w:r w:rsidRPr="00734B70">
        <w:rPr>
          <w:rFonts w:ascii="Arial" w:eastAsia="Times New Roman" w:hAnsi="Arial" w:cs="Arial"/>
          <w:lang w:eastAsia="pl-PL"/>
        </w:rPr>
        <w:t>Należy określić czy dany projekt jest realizowany w wyniku planu lub programu innego niż RPO WP na lata 2014-2020 oraz czy ten plan/program podlegał strategicznej ocenie oddziaływania na środowisko. Przez plan lub program inny niż Regionalny Program Operacyjny Województwa Podkarpackiego należy rozumieć niebędący przedmiotowym programem, krajowy, regionalny lub inny dokument strategiczny opracowany dla właściwego sektora bądź zagadnienia, z którego postanowień wynika realizacja przedsięwzięcia.</w:t>
      </w:r>
    </w:p>
    <w:p w14:paraId="4DECF8D8"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W polu tekstowym należy wskazać konkretny plan/program, w wyniku którego projekt jest realizowany, w przeciwnym razie wpisać „nie dotyczy”.</w:t>
      </w:r>
    </w:p>
    <w:p w14:paraId="17135734" w14:textId="77777777" w:rsidR="00734B70" w:rsidRPr="00734B70" w:rsidRDefault="00734B70" w:rsidP="00734B70">
      <w:pPr>
        <w:suppressAutoHyphens/>
        <w:spacing w:after="0" w:line="240" w:lineRule="auto"/>
        <w:jc w:val="both"/>
        <w:rPr>
          <w:rFonts w:ascii="Arial" w:eastAsia="Times New Roman" w:hAnsi="Arial" w:cs="Arial"/>
          <w:b/>
          <w:lang w:eastAsia="pl-PL"/>
        </w:rPr>
      </w:pPr>
    </w:p>
    <w:p w14:paraId="5C052C79"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3.1.</w:t>
      </w:r>
    </w:p>
    <w:p w14:paraId="4D87FBD7"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Należy dokonać klasyfikacji projektu na podstawie analizy rodzajów przedsięwzięć wymienionych literalnie w § 2 i § 3 rozporządzenia OOŚ. W przypadku przedsięwzięcia polegającego na rozbudowie, przebudowie lub montażu należy wziąć pod uwagę kryteria określone przez  § 2 ust. 2 oraz  § 3 ust. 2 rozporządzenia OOŚ. Do przedsięwzięć mogących potencjalnie znacząco oddziaływać na środowisko należą także przedsięwzięcia niezwiązane z przebudową, rozbudową lub montażem, o ile spełniają kryteria określone </w:t>
      </w:r>
      <w:r w:rsidRPr="00734B70">
        <w:rPr>
          <w:rFonts w:ascii="Arial" w:eastAsia="Times New Roman" w:hAnsi="Arial" w:cs="Arial"/>
          <w:lang w:eastAsia="pl-PL"/>
        </w:rPr>
        <w:br/>
        <w:t xml:space="preserve">w  § 3 ust. 3 rozporządzenia OOŚ. Przy kwalifikacji projektu należy uwzględnić faktyczny zakres przedsięwzięcia, bez względu na to jak projekt został zatytułowany. Kwalifikacji projektu należy dokonać biorąc pod uwagę </w:t>
      </w:r>
      <w:r w:rsidRPr="00734B70">
        <w:rPr>
          <w:rFonts w:ascii="Arial" w:eastAsia="Times New Roman" w:hAnsi="Arial" w:cs="Arial"/>
          <w:u w:val="single"/>
          <w:lang w:eastAsia="pl-PL"/>
        </w:rPr>
        <w:t>wszystkie zamierzenia</w:t>
      </w:r>
      <w:r w:rsidRPr="00734B70">
        <w:rPr>
          <w:rFonts w:ascii="Arial" w:eastAsia="Times New Roman" w:hAnsi="Arial" w:cs="Arial"/>
          <w:lang w:eastAsia="pl-PL"/>
        </w:rPr>
        <w:t xml:space="preserve"> powiązane funkcjonalnie </w:t>
      </w:r>
      <w:r w:rsidRPr="00734B70">
        <w:rPr>
          <w:rFonts w:ascii="Arial" w:eastAsia="Times New Roman" w:hAnsi="Arial" w:cs="Arial"/>
          <w:lang w:eastAsia="pl-PL"/>
        </w:rPr>
        <w:br/>
        <w:t xml:space="preserve">i technologicznie z realizacją wnioskowanego projektu, </w:t>
      </w:r>
      <w:r w:rsidRPr="00734B70">
        <w:rPr>
          <w:rFonts w:ascii="Arial" w:eastAsia="Times New Roman" w:hAnsi="Arial" w:cs="Arial"/>
          <w:u w:val="single"/>
          <w:lang w:eastAsia="pl-PL"/>
        </w:rPr>
        <w:t>w tym także finansowane z innych środków</w:t>
      </w:r>
      <w:r w:rsidRPr="00734B70">
        <w:rPr>
          <w:rFonts w:ascii="Arial" w:eastAsia="Times New Roman" w:hAnsi="Arial" w:cs="Arial"/>
          <w:lang w:eastAsia="pl-PL"/>
        </w:rPr>
        <w:t xml:space="preserve"> niż RPO WP na lata 2014-2020.  </w:t>
      </w:r>
    </w:p>
    <w:p w14:paraId="74D557CB"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37960E24"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3.2.</w:t>
      </w:r>
    </w:p>
    <w:p w14:paraId="12A95D9D"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Należy:</w:t>
      </w:r>
    </w:p>
    <w:p w14:paraId="0678FE0C" w14:textId="77777777" w:rsidR="00734B70" w:rsidRPr="00734B70" w:rsidRDefault="00734B70" w:rsidP="00734B70">
      <w:pPr>
        <w:numPr>
          <w:ilvl w:val="0"/>
          <w:numId w:val="4"/>
        </w:num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załączyć streszczenie w języku niespecjalistycznym raportu OOŚ, o którym mowa </w:t>
      </w:r>
      <w:r w:rsidRPr="00734B70">
        <w:rPr>
          <w:rFonts w:ascii="Arial" w:eastAsia="Times New Roman" w:hAnsi="Arial" w:cs="Arial"/>
          <w:lang w:eastAsia="pl-PL"/>
        </w:rPr>
        <w:br/>
        <w:t xml:space="preserve">w art. 66 ust. 1 pkt 18 ustawy OOŚ (jeśli informacje zawarte w streszczeniu nie będą odpowiadać każdemu rozdziałowi raportu OOŚ należy załączyć cały raport OOŚ). </w:t>
      </w:r>
      <w:r w:rsidRPr="00734B70">
        <w:rPr>
          <w:rFonts w:ascii="Arial" w:eastAsia="Times New Roman" w:hAnsi="Arial" w:cs="Arial"/>
          <w:lang w:eastAsia="pl-PL"/>
        </w:rPr>
        <w:br/>
        <w:t xml:space="preserve">W przypadku, gdy w raporcie była przeprowadzona ocena zgodnie z art. 6.3 </w:t>
      </w:r>
      <w:r w:rsidRPr="00734B70">
        <w:rPr>
          <w:rFonts w:ascii="Arial" w:eastAsia="Times New Roman" w:hAnsi="Arial" w:cs="Arial"/>
          <w:i/>
          <w:lang w:eastAsia="pl-PL"/>
        </w:rPr>
        <w:t>Dyrektywy Siedliskowe</w:t>
      </w:r>
      <w:r w:rsidRPr="00734B70">
        <w:rPr>
          <w:rFonts w:ascii="Arial" w:eastAsia="Times New Roman" w:hAnsi="Arial" w:cs="Arial"/>
          <w:lang w:eastAsia="pl-PL"/>
        </w:rPr>
        <w:t xml:space="preserve">j należy załączyć pełną wersję raportu, lub rozdziały raportu związane </w:t>
      </w:r>
      <w:r w:rsidR="00410B52">
        <w:rPr>
          <w:rFonts w:ascii="Arial" w:eastAsia="Times New Roman" w:hAnsi="Arial" w:cs="Arial"/>
          <w:lang w:eastAsia="pl-PL"/>
        </w:rPr>
        <w:br/>
      </w:r>
      <w:r w:rsidRPr="00734B70">
        <w:rPr>
          <w:rFonts w:ascii="Arial" w:eastAsia="Times New Roman" w:hAnsi="Arial" w:cs="Arial"/>
          <w:lang w:eastAsia="pl-PL"/>
        </w:rPr>
        <w:t xml:space="preserve">z oceną wskazaną w art. 6.3 </w:t>
      </w:r>
      <w:r w:rsidRPr="00734B70">
        <w:rPr>
          <w:rFonts w:ascii="Arial" w:eastAsia="Times New Roman" w:hAnsi="Arial" w:cs="Arial"/>
          <w:i/>
          <w:lang w:eastAsia="pl-PL"/>
        </w:rPr>
        <w:t>Dyrektywy Siedliskowej</w:t>
      </w:r>
      <w:r w:rsidRPr="00734B70">
        <w:rPr>
          <w:rFonts w:ascii="Arial" w:eastAsia="Times New Roman" w:hAnsi="Arial" w:cs="Arial"/>
          <w:lang w:eastAsia="pl-PL"/>
        </w:rPr>
        <w:t xml:space="preserve"> zgodnie z pkt. 4.2.,</w:t>
      </w:r>
    </w:p>
    <w:p w14:paraId="6AB6B3B3" w14:textId="77777777" w:rsidR="00734B70" w:rsidRPr="00734B70" w:rsidRDefault="00734B70" w:rsidP="00734B70">
      <w:pPr>
        <w:numPr>
          <w:ilvl w:val="0"/>
          <w:numId w:val="4"/>
        </w:num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przedstawić informacje dotyczące konsultacji z organami ochrony środowiska, konsultacji ze społeczeństwem oraz informacje na temat transgranicznej OOŚ. Zasadniczo wystarczającym źródłem powyższych informacji powinno być uzasadnienie decyzji o środowiskowych uwarunkowaniach i wystarczające jest jej wskazanie </w:t>
      </w:r>
      <w:r w:rsidR="00410B52">
        <w:rPr>
          <w:rFonts w:ascii="Arial" w:eastAsia="Times New Roman" w:hAnsi="Arial" w:cs="Arial"/>
          <w:lang w:eastAsia="pl-PL"/>
        </w:rPr>
        <w:br/>
      </w:r>
      <w:r w:rsidRPr="00734B70">
        <w:rPr>
          <w:rFonts w:ascii="Arial" w:eastAsia="Times New Roman" w:hAnsi="Arial" w:cs="Arial"/>
          <w:lang w:eastAsia="pl-PL"/>
        </w:rPr>
        <w:t xml:space="preserve">(w przypadku ponownej oceny również decyzji, o których mowa w art. 88 ust. 1 ustawy OOŚ). W przypadku gdy uzasadnienia ww. decyzji nie zawierają właściwych informacji dotyczących konsultacji z organami ochrony środowiska, ze społeczeństwem oraz informacji na temat transgranicznej OOŚ należy załączyć stosowną dokumentację </w:t>
      </w:r>
      <w:r w:rsidR="00410B52">
        <w:rPr>
          <w:rFonts w:ascii="Arial" w:eastAsia="Times New Roman" w:hAnsi="Arial" w:cs="Arial"/>
          <w:lang w:eastAsia="pl-PL"/>
        </w:rPr>
        <w:br/>
      </w:r>
      <w:r w:rsidRPr="00734B70">
        <w:rPr>
          <w:rFonts w:ascii="Arial" w:eastAsia="Times New Roman" w:hAnsi="Arial" w:cs="Arial"/>
          <w:lang w:eastAsia="pl-PL"/>
        </w:rPr>
        <w:t>w tym zakresie,</w:t>
      </w:r>
    </w:p>
    <w:p w14:paraId="7E18D3B5" w14:textId="5B3BF8C7" w:rsidR="00734B70" w:rsidRPr="00FD6D19" w:rsidRDefault="00734B70" w:rsidP="00734B70">
      <w:pPr>
        <w:numPr>
          <w:ilvl w:val="0"/>
          <w:numId w:val="4"/>
        </w:numPr>
        <w:suppressAutoHyphens/>
        <w:spacing w:after="0" w:line="240" w:lineRule="auto"/>
        <w:jc w:val="both"/>
        <w:rPr>
          <w:rFonts w:ascii="Arial" w:eastAsia="Times New Roman" w:hAnsi="Arial" w:cs="Arial"/>
          <w:b/>
          <w:i/>
          <w:lang w:eastAsia="pl-PL"/>
        </w:rPr>
      </w:pPr>
      <w:r w:rsidRPr="00734B70">
        <w:rPr>
          <w:rFonts w:ascii="Arial" w:eastAsia="Times New Roman" w:hAnsi="Arial" w:cs="Arial"/>
          <w:lang w:eastAsia="pl-PL"/>
        </w:rPr>
        <w:t>załączyć decyzję o środowiskowych uwarunkowaniach oraz właściwą w sprawie decyzję wskazaną w art. 72 ust. 1 ustawy OOŚ</w:t>
      </w:r>
      <w:r w:rsidR="00FD6D19">
        <w:rPr>
          <w:rFonts w:ascii="Arial" w:eastAsia="Times New Roman" w:hAnsi="Arial" w:cs="Arial"/>
          <w:lang w:eastAsia="pl-PL"/>
        </w:rPr>
        <w:t xml:space="preserve"> (o ile została wydana)</w:t>
      </w:r>
      <w:r w:rsidRPr="00734B70">
        <w:rPr>
          <w:rFonts w:ascii="Arial" w:eastAsia="Times New Roman" w:hAnsi="Arial" w:cs="Arial"/>
          <w:lang w:eastAsia="pl-PL"/>
        </w:rPr>
        <w:t>, wraz z informacją potwierdzającą ich poprawne podanie do publicznej wiadomości (dotyczy postępowania związanego</w:t>
      </w:r>
      <w:r w:rsidR="00FD6D19">
        <w:rPr>
          <w:rFonts w:ascii="Arial" w:eastAsia="Times New Roman" w:hAnsi="Arial" w:cs="Arial"/>
          <w:lang w:eastAsia="pl-PL"/>
        </w:rPr>
        <w:t xml:space="preserve"> </w:t>
      </w:r>
      <w:r w:rsidRPr="00734B70">
        <w:rPr>
          <w:rFonts w:ascii="Arial" w:eastAsia="Times New Roman" w:hAnsi="Arial" w:cs="Arial"/>
          <w:lang w:eastAsia="pl-PL"/>
        </w:rPr>
        <w:t>z wydaniem decyzji o środowiskowych uwarunkowaniach, postępowania gdzie przeprowadzono ponowną ocenę lub ocenę na obszary Natura 2000). Przedmiotowa informacja może być przedstawiona w formie oświadczenia</w:t>
      </w:r>
      <w:r w:rsidRPr="00734B70">
        <w:rPr>
          <w:rFonts w:ascii="Arial" w:eastAsiaTheme="minorEastAsia" w:hAnsi="Arial" w:cs="Arial"/>
          <w:lang w:eastAsia="pl-PL"/>
        </w:rPr>
        <w:t xml:space="preserve"> albo innej potwierdzającej wykonanie przez organ obowiązku podania rozstrzygnięcia do publicznej wiadomości, o którym mowa w art. 38, art. 85 ust. 3 i art. 95 ust. 3 ustawy OOŚ. </w:t>
      </w:r>
      <w:r w:rsidRPr="00734B70">
        <w:rPr>
          <w:rFonts w:ascii="Arial" w:eastAsia="Times New Roman" w:hAnsi="Arial" w:cs="Arial"/>
          <w:lang w:eastAsia="pl-PL"/>
        </w:rPr>
        <w:t xml:space="preserve">Niezależnie od powyższego, niezbędne jest dołączenie kompletu dokumentów wymienionych w </w:t>
      </w:r>
      <w:r w:rsidRPr="00734B70">
        <w:rPr>
          <w:rFonts w:ascii="Arial" w:eastAsia="Times New Roman" w:hAnsi="Arial" w:cs="Arial"/>
          <w:i/>
          <w:lang w:eastAsia="pl-PL"/>
        </w:rPr>
        <w:t>„Liście sprawdzającej w zakresie dokumentacji dotyczącej ocen oddziaływania na środowisko dla instytucji oceniających wnioski o dofinansowanie”.</w:t>
      </w:r>
    </w:p>
    <w:p w14:paraId="26C3E122" w14:textId="43A08BF9" w:rsidR="00FD6D19" w:rsidRDefault="00FD6D19" w:rsidP="00FD6D19">
      <w:pPr>
        <w:suppressAutoHyphens/>
        <w:spacing w:after="0" w:line="240" w:lineRule="auto"/>
        <w:jc w:val="both"/>
        <w:rPr>
          <w:rFonts w:ascii="Arial" w:eastAsia="Times New Roman" w:hAnsi="Arial" w:cs="Arial"/>
          <w:i/>
          <w:lang w:eastAsia="pl-PL"/>
        </w:rPr>
      </w:pPr>
    </w:p>
    <w:p w14:paraId="0126B943" w14:textId="77777777" w:rsidR="00FD6D19" w:rsidRPr="00734B70" w:rsidRDefault="00FD6D19" w:rsidP="00FD6D19">
      <w:pPr>
        <w:suppressAutoHyphens/>
        <w:spacing w:after="0" w:line="240" w:lineRule="auto"/>
        <w:jc w:val="both"/>
        <w:rPr>
          <w:rFonts w:ascii="Arial" w:eastAsia="Times New Roman" w:hAnsi="Arial" w:cs="Arial"/>
          <w:b/>
          <w:i/>
          <w:lang w:eastAsia="pl-PL"/>
        </w:rPr>
      </w:pPr>
    </w:p>
    <w:p w14:paraId="197EC65C" w14:textId="77777777" w:rsidR="00734B70" w:rsidRPr="00734B70" w:rsidRDefault="00734B70" w:rsidP="00734B70">
      <w:pPr>
        <w:suppressAutoHyphens/>
        <w:spacing w:after="0" w:line="240" w:lineRule="auto"/>
        <w:jc w:val="both"/>
        <w:rPr>
          <w:rFonts w:ascii="Arial" w:eastAsia="Times New Roman" w:hAnsi="Arial" w:cs="Arial"/>
          <w:b/>
          <w:i/>
          <w:lang w:eastAsia="pl-PL"/>
        </w:rPr>
      </w:pPr>
    </w:p>
    <w:p w14:paraId="2F8C77C9"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3.3.</w:t>
      </w:r>
    </w:p>
    <w:p w14:paraId="3ADC34FC"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Należy odpowiedzieć na pytanie, czy dla przedsięwzięcia objętego rodzajem wskazanym </w:t>
      </w:r>
      <w:r w:rsidRPr="00734B70">
        <w:rPr>
          <w:rFonts w:ascii="Arial" w:eastAsia="Times New Roman" w:hAnsi="Arial" w:cs="Arial"/>
          <w:lang w:eastAsia="pl-PL"/>
        </w:rPr>
        <w:br/>
        <w:t>w § 3 rozporządzenia OOŚ zostało przeprowadzone postępowanie w sprawie oceny oddziaływania na środowisko (w toku postępowania wydano postanowienie o obowiązku przeprowadzenia oceny oddziaływania przedsięwzięcia na środowisko). W przypadku, gdy takie postępowanie:</w:t>
      </w:r>
    </w:p>
    <w:p w14:paraId="2CE96EA8"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1246E4F9" w14:textId="77777777" w:rsidR="00734B70" w:rsidRPr="00734B70" w:rsidRDefault="00734B70" w:rsidP="00734B70">
      <w:pPr>
        <w:numPr>
          <w:ilvl w:val="0"/>
          <w:numId w:val="1"/>
        </w:numPr>
        <w:suppressAutoHyphens/>
        <w:spacing w:after="0" w:line="240" w:lineRule="auto"/>
        <w:ind w:left="567" w:hanging="283"/>
        <w:jc w:val="both"/>
        <w:rPr>
          <w:rFonts w:ascii="Arial" w:eastAsia="Times New Roman" w:hAnsi="Arial" w:cs="Arial"/>
          <w:lang w:eastAsia="pl-PL"/>
        </w:rPr>
      </w:pPr>
      <w:r w:rsidRPr="00734B70">
        <w:rPr>
          <w:rFonts w:ascii="Arial" w:eastAsia="Times New Roman" w:hAnsi="Arial" w:cs="Arial"/>
          <w:lang w:eastAsia="pl-PL"/>
        </w:rPr>
        <w:t>zostało przeprowadzone – należy zaznaczyć kwadrat TAK oraz dołączyć stosowne dokumenty wskazane w punkcie 3.2.,</w:t>
      </w:r>
    </w:p>
    <w:p w14:paraId="44CAD1F0" w14:textId="77777777" w:rsidR="00734B70" w:rsidRPr="00734B70" w:rsidRDefault="00734B70" w:rsidP="00734B70">
      <w:pPr>
        <w:numPr>
          <w:ilvl w:val="0"/>
          <w:numId w:val="1"/>
        </w:numPr>
        <w:suppressAutoHyphens/>
        <w:spacing w:after="0" w:line="240" w:lineRule="auto"/>
        <w:ind w:left="567" w:hanging="283"/>
        <w:jc w:val="both"/>
        <w:rPr>
          <w:rFonts w:ascii="Arial" w:eastAsia="Times New Roman" w:hAnsi="Arial" w:cs="Arial"/>
          <w:lang w:eastAsia="pl-PL"/>
        </w:rPr>
      </w:pPr>
      <w:r w:rsidRPr="00734B70">
        <w:rPr>
          <w:rFonts w:ascii="Arial" w:eastAsia="Times New Roman" w:hAnsi="Arial" w:cs="Arial"/>
          <w:lang w:eastAsia="pl-PL"/>
        </w:rPr>
        <w:t xml:space="preserve">nie zostało przeprowadzone – należy zaznaczyć kwadrat NIE, podać wyjaśnienie oraz dołączyć stosowne dokumenty wskazane w podpunktach a, b i c pkt 3.3. oraz </w:t>
      </w:r>
      <w:r w:rsidRPr="00734B70">
        <w:rPr>
          <w:rFonts w:ascii="Arial" w:eastAsiaTheme="minorEastAsia" w:hAnsi="Arial" w:cs="Arial"/>
          <w:lang w:eastAsia="pl-PL"/>
        </w:rPr>
        <w:t>decyzję właściwego organu wydaną zgodnie z art. 8 i 9 dyrektywy OOŚ, w tym informacje dotyczące sposobu podania jej do wiadomości publicznej.</w:t>
      </w:r>
    </w:p>
    <w:p w14:paraId="33E4C7D8"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6AD37345"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Przez „decyzję dotyczącą preselekcji” lub „decyzję screeningową” należy rozumieć postanowienie o braku konieczności przeprowadzenia oceny oddziaływania na środowisko</w:t>
      </w:r>
      <w:r w:rsidR="00B27CC8">
        <w:rPr>
          <w:rFonts w:ascii="Arial" w:eastAsia="Times New Roman" w:hAnsi="Arial" w:cs="Arial"/>
          <w:lang w:eastAsia="pl-PL"/>
        </w:rPr>
        <w:t xml:space="preserve"> (dla stanu prawnego obowiązującego przed </w:t>
      </w:r>
      <w:r w:rsidR="009D7C9E">
        <w:rPr>
          <w:rFonts w:ascii="Arial" w:eastAsia="Times New Roman" w:hAnsi="Arial" w:cs="Arial"/>
          <w:lang w:eastAsia="pl-PL"/>
        </w:rPr>
        <w:t>24 września</w:t>
      </w:r>
      <w:r w:rsidR="00B27CC8">
        <w:rPr>
          <w:rFonts w:ascii="Arial" w:eastAsia="Times New Roman" w:hAnsi="Arial" w:cs="Arial"/>
          <w:lang w:eastAsia="pl-PL"/>
        </w:rPr>
        <w:t xml:space="preserve"> 2019 r.) albo decyzję </w:t>
      </w:r>
      <w:r w:rsidR="00B27CC8">
        <w:rPr>
          <w:rFonts w:ascii="Arial" w:eastAsia="Times New Roman" w:hAnsi="Arial" w:cs="Arial"/>
          <w:lang w:eastAsia="pl-PL"/>
        </w:rPr>
        <w:br/>
        <w:t xml:space="preserve">o środowiskowych uwarunkowaniach o braku potrzeby przeprowadzenia oceny oddziaływania na środowisko (dla stanu prawnego obowiązującego od </w:t>
      </w:r>
      <w:r w:rsidR="009D7C9E">
        <w:rPr>
          <w:rFonts w:ascii="Arial" w:eastAsia="Times New Roman" w:hAnsi="Arial" w:cs="Arial"/>
          <w:lang w:eastAsia="pl-PL"/>
        </w:rPr>
        <w:t>24 września</w:t>
      </w:r>
      <w:r w:rsidR="00B27CC8">
        <w:rPr>
          <w:rFonts w:ascii="Arial" w:eastAsia="Times New Roman" w:hAnsi="Arial" w:cs="Arial"/>
          <w:lang w:eastAsia="pl-PL"/>
        </w:rPr>
        <w:t xml:space="preserve"> 2019 r.).</w:t>
      </w:r>
    </w:p>
    <w:p w14:paraId="4CFA1B0C" w14:textId="77777777" w:rsidR="00734B70" w:rsidRPr="00734B70" w:rsidRDefault="00734B70" w:rsidP="00734B70">
      <w:pPr>
        <w:suppressAutoHyphens/>
        <w:spacing w:after="0" w:line="240" w:lineRule="auto"/>
        <w:jc w:val="both"/>
        <w:rPr>
          <w:rFonts w:ascii="Arial" w:eastAsia="Times New Roman" w:hAnsi="Arial" w:cs="Arial"/>
          <w:b/>
          <w:i/>
          <w:lang w:eastAsia="pl-PL"/>
        </w:rPr>
      </w:pPr>
      <w:r w:rsidRPr="00734B70">
        <w:rPr>
          <w:rFonts w:ascii="Arial" w:eastAsia="Times New Roman" w:hAnsi="Arial" w:cs="Arial"/>
          <w:lang w:eastAsia="pl-PL"/>
        </w:rPr>
        <w:t xml:space="preserve">Niezależnie od powyższego, niezbędne jest dołączenie kompletu dokumentów wymienionych w </w:t>
      </w:r>
      <w:r w:rsidRPr="00734B70">
        <w:rPr>
          <w:rFonts w:ascii="Arial" w:eastAsia="Times New Roman" w:hAnsi="Arial" w:cs="Arial"/>
          <w:i/>
          <w:lang w:eastAsia="pl-PL"/>
        </w:rPr>
        <w:t>„Liście sprawdzającej w zakresie dokumentacji dotyczącej ocen oddziaływania na środowisko dla instytucji oceniających wnioski o dofinansowanie”.</w:t>
      </w:r>
    </w:p>
    <w:p w14:paraId="31EC744D" w14:textId="77777777" w:rsidR="00734B70" w:rsidRPr="00734B70" w:rsidRDefault="00734B70" w:rsidP="00734B70">
      <w:pPr>
        <w:suppressAutoHyphens/>
        <w:spacing w:after="0" w:line="240" w:lineRule="auto"/>
        <w:jc w:val="both"/>
        <w:rPr>
          <w:rFonts w:ascii="Arial" w:eastAsia="Times New Roman" w:hAnsi="Arial" w:cs="Arial"/>
          <w:b/>
          <w:lang w:eastAsia="pl-PL"/>
        </w:rPr>
      </w:pPr>
    </w:p>
    <w:p w14:paraId="573678C0"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3.4.1. i 3.4.2.</w:t>
      </w:r>
    </w:p>
    <w:p w14:paraId="5FC3423A"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Przez „zezwolenie na inwestycję” (w rozumieniu dyrektywy OOŚ) należy rozumieć zbiór niezbędnych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3DDD69E8"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heme="minorEastAsia" w:hAnsi="Arial" w:cs="Arial"/>
          <w:lang w:eastAsia="pl-PL"/>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w:t>
      </w:r>
      <w:r w:rsidRPr="00734B70">
        <w:rPr>
          <w:rFonts w:ascii="Arial" w:eastAsiaTheme="minorEastAsia" w:hAnsi="Arial" w:cs="Arial"/>
          <w:lang w:eastAsia="pl-PL"/>
        </w:rPr>
        <w:br/>
        <w:t xml:space="preserve">o zgłoszenie robót budowlanych w trybie art. 30 ustawy Prawo budowlane. </w:t>
      </w:r>
    </w:p>
    <w:p w14:paraId="7234C657"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W niektórych sytuacjach „zezwoleniem na inwestycję” może być także decyzja </w:t>
      </w:r>
      <w:r w:rsidRPr="00734B70">
        <w:rPr>
          <w:rFonts w:ascii="Arial" w:eastAsia="Times New Roman" w:hAnsi="Arial" w:cs="Arial"/>
          <w:lang w:eastAsia="pl-PL"/>
        </w:rPr>
        <w:br/>
        <w:t>o środowiskowych uwarunkowaniach.</w:t>
      </w:r>
    </w:p>
    <w:p w14:paraId="6DA9E85F"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Dla uproszczenia, w dalszej części niniejszej </w:t>
      </w:r>
      <w:r w:rsidRPr="00734B70">
        <w:rPr>
          <w:rFonts w:ascii="Arial" w:eastAsia="Times New Roman" w:hAnsi="Arial" w:cs="Arial"/>
          <w:i/>
          <w:lang w:eastAsia="pl-PL"/>
        </w:rPr>
        <w:t>Instrukcji</w:t>
      </w:r>
      <w:r w:rsidRPr="00734B70">
        <w:rPr>
          <w:rFonts w:ascii="Arial" w:eastAsia="Times New Roman" w:hAnsi="Arial" w:cs="Arial"/>
          <w:lang w:eastAsia="pl-PL"/>
        </w:rPr>
        <w:t xml:space="preserve"> pod pojęciem „decyzja budowlana” należy rozumieć decyzje wymienione w art. 72 ust. 1 lub zgłoszenie wymienione w art. 72 ust. 1a ustawy OOŚ.</w:t>
      </w:r>
    </w:p>
    <w:p w14:paraId="2A446C97"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1E069BDF"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W punkcie </w:t>
      </w:r>
      <w:r w:rsidRPr="00734B70">
        <w:rPr>
          <w:rFonts w:ascii="Arial" w:eastAsia="Times New Roman" w:hAnsi="Arial" w:cs="Arial"/>
          <w:b/>
          <w:lang w:eastAsia="pl-PL"/>
        </w:rPr>
        <w:t>3.4.1.</w:t>
      </w:r>
      <w:r w:rsidRPr="00734B70">
        <w:rPr>
          <w:rFonts w:ascii="Arial" w:eastAsia="Times New Roman" w:hAnsi="Arial" w:cs="Arial"/>
          <w:lang w:eastAsia="pl-PL"/>
        </w:rPr>
        <w:t xml:space="preserve"> oraz </w:t>
      </w:r>
      <w:r w:rsidRPr="00734B70">
        <w:rPr>
          <w:rFonts w:ascii="Arial" w:eastAsia="Times New Roman" w:hAnsi="Arial" w:cs="Arial"/>
          <w:b/>
          <w:lang w:eastAsia="pl-PL"/>
        </w:rPr>
        <w:t>3.4.2.</w:t>
      </w:r>
      <w:r w:rsidRPr="00734B70">
        <w:rPr>
          <w:rFonts w:ascii="Arial" w:eastAsia="Times New Roman" w:hAnsi="Arial" w:cs="Arial"/>
          <w:lang w:eastAsia="pl-PL"/>
        </w:rPr>
        <w:t xml:space="preserve"> oczekuje się informacji potwierdzającej, że w przypadku rozpoczęcia robót budowlanych poprzedzone one zostały stosowną procedurą zezwolenia na inwestycję. </w:t>
      </w:r>
    </w:p>
    <w:p w14:paraId="7E968AA2"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705153C6"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UWAGA: w punkcie </w:t>
      </w:r>
      <w:r w:rsidRPr="00734B70">
        <w:rPr>
          <w:rFonts w:ascii="Arial" w:eastAsia="Times New Roman" w:hAnsi="Arial" w:cs="Arial"/>
          <w:b/>
          <w:lang w:eastAsia="pl-PL"/>
        </w:rPr>
        <w:t>3.4.1</w:t>
      </w:r>
      <w:r w:rsidRPr="00734B70">
        <w:rPr>
          <w:rFonts w:ascii="Arial" w:eastAsia="Times New Roman" w:hAnsi="Arial" w:cs="Arial"/>
          <w:lang w:eastAsia="pl-PL"/>
        </w:rPr>
        <w:t xml:space="preserve"> poprzez „co najmniej jedno zamówienie na roboty budowlane” rozumie się podpisaną umowę na roboty budowlane, w ramach której rozpoczęto realizację robót budowlanych. </w:t>
      </w:r>
    </w:p>
    <w:p w14:paraId="7B07B48F"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W przypadku zgłoszenia robót budowlanych wniosek wypełnia się analogicznie.</w:t>
      </w:r>
    </w:p>
    <w:p w14:paraId="71A6C5DC" w14:textId="77777777" w:rsidR="00734B70" w:rsidRPr="00734B70" w:rsidRDefault="00734B70" w:rsidP="00734B70">
      <w:pPr>
        <w:suppressAutoHyphens/>
        <w:spacing w:after="0" w:line="240" w:lineRule="auto"/>
        <w:jc w:val="both"/>
        <w:rPr>
          <w:rFonts w:ascii="Arial" w:eastAsia="Times New Roman" w:hAnsi="Arial" w:cs="Arial"/>
          <w:b/>
          <w:lang w:eastAsia="en-GB"/>
        </w:rPr>
      </w:pPr>
    </w:p>
    <w:p w14:paraId="5476B042" w14:textId="77777777" w:rsidR="00FD6D19" w:rsidRDefault="00FD6D19" w:rsidP="00734B70">
      <w:pPr>
        <w:suppressAutoHyphens/>
        <w:spacing w:after="0" w:line="240" w:lineRule="auto"/>
        <w:jc w:val="both"/>
        <w:rPr>
          <w:rFonts w:ascii="Arial" w:eastAsia="Times New Roman" w:hAnsi="Arial" w:cs="Arial"/>
          <w:b/>
          <w:lang w:eastAsia="en-GB"/>
        </w:rPr>
      </w:pPr>
    </w:p>
    <w:p w14:paraId="140D178F" w14:textId="77777777" w:rsidR="00FD6D19" w:rsidRDefault="00FD6D19" w:rsidP="00734B70">
      <w:pPr>
        <w:suppressAutoHyphens/>
        <w:spacing w:after="0" w:line="240" w:lineRule="auto"/>
        <w:jc w:val="both"/>
        <w:rPr>
          <w:rFonts w:ascii="Arial" w:eastAsia="Times New Roman" w:hAnsi="Arial" w:cs="Arial"/>
          <w:b/>
          <w:lang w:eastAsia="en-GB"/>
        </w:rPr>
      </w:pPr>
    </w:p>
    <w:p w14:paraId="17832098" w14:textId="77777777" w:rsidR="00FD6D19" w:rsidRDefault="00FD6D19" w:rsidP="00734B70">
      <w:pPr>
        <w:suppressAutoHyphens/>
        <w:spacing w:after="0" w:line="240" w:lineRule="auto"/>
        <w:jc w:val="both"/>
        <w:rPr>
          <w:rFonts w:ascii="Arial" w:eastAsia="Times New Roman" w:hAnsi="Arial" w:cs="Arial"/>
          <w:b/>
          <w:lang w:eastAsia="en-GB"/>
        </w:rPr>
      </w:pPr>
    </w:p>
    <w:p w14:paraId="60088CD8" w14:textId="77777777" w:rsidR="00FD6D19" w:rsidRDefault="00FD6D19" w:rsidP="00734B70">
      <w:pPr>
        <w:suppressAutoHyphens/>
        <w:spacing w:after="0" w:line="240" w:lineRule="auto"/>
        <w:jc w:val="both"/>
        <w:rPr>
          <w:rFonts w:ascii="Arial" w:eastAsia="Times New Roman" w:hAnsi="Arial" w:cs="Arial"/>
          <w:b/>
          <w:lang w:eastAsia="en-GB"/>
        </w:rPr>
      </w:pPr>
    </w:p>
    <w:p w14:paraId="26018920" w14:textId="1C861CB8" w:rsidR="00734B70" w:rsidRPr="00734B70" w:rsidRDefault="00734B70" w:rsidP="00734B70">
      <w:pPr>
        <w:suppressAutoHyphens/>
        <w:spacing w:after="0" w:line="240" w:lineRule="auto"/>
        <w:jc w:val="both"/>
        <w:rPr>
          <w:rFonts w:ascii="Arial" w:eastAsia="Times New Roman" w:hAnsi="Arial" w:cs="Arial"/>
          <w:b/>
          <w:lang w:eastAsia="en-GB"/>
        </w:rPr>
      </w:pPr>
      <w:r w:rsidRPr="00734B70">
        <w:rPr>
          <w:rFonts w:ascii="Arial" w:eastAsia="Times New Roman" w:hAnsi="Arial" w:cs="Arial"/>
          <w:b/>
          <w:lang w:eastAsia="en-GB"/>
        </w:rPr>
        <w:t>3.4.3.</w:t>
      </w:r>
    </w:p>
    <w:p w14:paraId="23F66260"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lang w:eastAsia="en-GB"/>
        </w:rPr>
        <w:t>Należy wymienić uzyskane decyzje budowlane wskazując jednocześnie datę wydania, sygnaturę, organ wydający oraz przedmiot decyzji. W przypadku gdy roboty budowlane są realizowane na podstawie zgłoszenia należy podać datę zgłoszenia (tj. datę wpływu do organu), właściwy organ oraz datę upływu terminu na zgłoszenie sprzeciwu przez organ.</w:t>
      </w:r>
    </w:p>
    <w:p w14:paraId="3E28B6DF" w14:textId="77777777" w:rsidR="00734B70" w:rsidRPr="00734B70" w:rsidRDefault="00734B70" w:rsidP="00734B70">
      <w:pPr>
        <w:suppressAutoHyphens/>
        <w:spacing w:after="0" w:line="240" w:lineRule="auto"/>
        <w:jc w:val="both"/>
        <w:rPr>
          <w:rFonts w:ascii="Arial" w:eastAsia="Times New Roman" w:hAnsi="Arial" w:cs="Arial"/>
          <w:b/>
          <w:lang w:eastAsia="pl-PL"/>
        </w:rPr>
      </w:pPr>
    </w:p>
    <w:p w14:paraId="3AFC531E"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3.4.4.</w:t>
      </w:r>
    </w:p>
    <w:p w14:paraId="7D0D7206"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Należy podać daty wniosków oraz wskazać organy, do których złożono wnioski o zezwolenie na inwestycję/datę decyzji budowlanej. </w:t>
      </w:r>
    </w:p>
    <w:p w14:paraId="07DC3F01"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2769AF5B"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3.4.5.</w:t>
      </w:r>
    </w:p>
    <w:p w14:paraId="1C78ED0F" w14:textId="77777777" w:rsidR="00734B70" w:rsidRPr="00734B70" w:rsidRDefault="00734B70" w:rsidP="00734B70">
      <w:pPr>
        <w:suppressAutoHyphens/>
        <w:spacing w:after="0" w:line="240" w:lineRule="auto"/>
        <w:jc w:val="both"/>
        <w:rPr>
          <w:rFonts w:ascii="Arial" w:eastAsia="Times New Roman" w:hAnsi="Arial" w:cs="Arial"/>
          <w:lang w:eastAsia="en-GB"/>
        </w:rPr>
      </w:pPr>
      <w:r w:rsidRPr="00734B70">
        <w:rPr>
          <w:rFonts w:ascii="Arial" w:eastAsia="Times New Roman" w:hAnsi="Arial" w:cs="Arial"/>
          <w:lang w:eastAsia="en-GB"/>
        </w:rPr>
        <w:t>Należy wskazać dotychczas uzyskane decyzje o środowiskowych uwarunkowaniach oraz określić obecnie realizowany etap procesu przygotowania dokumentacji do wniosku lub obecny etap procesu uzyskiwania zezwoleń na inwestycję/decyzji budowlanych.</w:t>
      </w:r>
    </w:p>
    <w:p w14:paraId="662B185C"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lang w:eastAsia="en-GB"/>
        </w:rPr>
        <w:t>Wskazać należy czynności administracyjne niezbędne do wykonania w celu uzyskania ostatecznej decyzji budowlanej (lub ostatecznych decyzji budowlanych).</w:t>
      </w:r>
    </w:p>
    <w:p w14:paraId="1E527F4E" w14:textId="77777777" w:rsidR="00734B70" w:rsidRPr="00734B70" w:rsidRDefault="00734B70" w:rsidP="00734B70">
      <w:pPr>
        <w:suppressAutoHyphens/>
        <w:spacing w:after="0" w:line="240" w:lineRule="auto"/>
        <w:jc w:val="both"/>
        <w:rPr>
          <w:rFonts w:ascii="Arial" w:eastAsia="Times New Roman" w:hAnsi="Arial" w:cs="Arial"/>
          <w:b/>
          <w:lang w:eastAsia="pl-PL"/>
        </w:rPr>
      </w:pPr>
    </w:p>
    <w:p w14:paraId="5DEA8CCE"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3.4.6.</w:t>
      </w:r>
    </w:p>
    <w:p w14:paraId="0A28A0E4"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Należy podać przewidywane daty uzyskania decyzji budowlanych oraz daty upływu terminu wniesienia sprzeciwu przez organ, któremu zgłoszono roboty budowlane w rozumieniu art. 30 Prawa budowlanego (zgodnie z przyjętym harmonogramem dla projektu). Należy zwrócić uwagę na spójność prezentowanych danych z pozostałą częścią wniosku.</w:t>
      </w:r>
    </w:p>
    <w:p w14:paraId="53B10D70"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Jeżeli w punkcie 3.4.1. i 3.4.2.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 </w:t>
      </w:r>
    </w:p>
    <w:p w14:paraId="4A5D6DE2"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7D4D5C07"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3.4.7.</w:t>
      </w:r>
    </w:p>
    <w:p w14:paraId="1BD06C16"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Należy wskazać organ, który wyda/wydał zezwolenia na inwestycje/decyzje budowlane, lub do którego dokonano zgłoszenia robót budowlanych. </w:t>
      </w:r>
    </w:p>
    <w:p w14:paraId="25CF3F11"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1AB33610"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4.</w:t>
      </w:r>
    </w:p>
    <w:p w14:paraId="682DB0D8"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Punkt 4 dotyczy obszarów, które zostały objęte siecią Natura 2000. Należy podkreślić, że oddziaływanie na ww. obszary może mieć projekt realizowany nie tylko w obrębie tego obszaru, ale również poza nim.</w:t>
      </w:r>
    </w:p>
    <w:p w14:paraId="3BE62EAD"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08998562" w14:textId="77777777" w:rsidR="00734B70" w:rsidRPr="00734B70" w:rsidRDefault="00734B70" w:rsidP="00734B70">
      <w:pPr>
        <w:numPr>
          <w:ilvl w:val="0"/>
          <w:numId w:val="13"/>
        </w:numPr>
        <w:spacing w:after="0" w:line="240" w:lineRule="auto"/>
        <w:ind w:left="567" w:hanging="567"/>
        <w:contextualSpacing/>
        <w:jc w:val="both"/>
        <w:rPr>
          <w:rFonts w:ascii="Arial" w:eastAsia="Times New Roman" w:hAnsi="Arial" w:cs="Arial"/>
          <w:lang w:eastAsia="en-GB"/>
        </w:rPr>
      </w:pPr>
      <w:r w:rsidRPr="00734B70">
        <w:rPr>
          <w:rFonts w:ascii="Arial" w:eastAsia="Times New Roman" w:hAnsi="Arial" w:cs="Arial"/>
          <w:lang w:eastAsia="en-GB"/>
        </w:rPr>
        <w:t xml:space="preserve">Beneficjent zaznacza odpowiedź „NIE” tylko w przypadku gdy nie istniało lub nie istnieje prawdopodobieństwo, że projekt może znacząco oddziaływać na obszary Natura 2000 </w:t>
      </w:r>
      <w:r w:rsidR="00410B52">
        <w:rPr>
          <w:rFonts w:ascii="Arial" w:eastAsia="Times New Roman" w:hAnsi="Arial" w:cs="Arial"/>
          <w:lang w:eastAsia="en-GB"/>
        </w:rPr>
        <w:br/>
      </w:r>
      <w:r w:rsidRPr="00734B70">
        <w:rPr>
          <w:rFonts w:ascii="Arial" w:eastAsia="Times New Roman" w:hAnsi="Arial" w:cs="Arial"/>
          <w:lang w:eastAsia="en-GB"/>
        </w:rPr>
        <w:t xml:space="preserve">i nie uznano w związku z tym za konieczne przeprowadzenie oceny oddziaływania na obszary Natura 2000. </w:t>
      </w:r>
      <w:r w:rsidRPr="00734B70">
        <w:rPr>
          <w:rFonts w:ascii="Arial" w:eastAsia="Times New Roman" w:hAnsi="Arial" w:cs="Arial"/>
          <w:bCs/>
          <w:lang w:eastAsia="en-GB"/>
        </w:rPr>
        <w:t xml:space="preserve">Wymóg dołączenia </w:t>
      </w:r>
      <w:r w:rsidRPr="00734B70">
        <w:rPr>
          <w:rFonts w:ascii="Arial" w:eastAsia="Times New Roman" w:hAnsi="Arial" w:cs="Arial"/>
          <w:bCs/>
          <w:i/>
          <w:lang w:eastAsia="en-GB"/>
        </w:rPr>
        <w:t>deklaracji</w:t>
      </w:r>
      <w:r w:rsidRPr="00734B70">
        <w:rPr>
          <w:rFonts w:ascii="Arial" w:eastAsia="Times New Roman" w:hAnsi="Arial" w:cs="Arial"/>
          <w:bCs/>
          <w:lang w:eastAsia="en-GB"/>
        </w:rPr>
        <w:t xml:space="preserve"> dotyczy następujących rodzajów projektów: </w:t>
      </w:r>
    </w:p>
    <w:p w14:paraId="049EAE9D" w14:textId="77777777" w:rsidR="00734B70" w:rsidRPr="00734B70" w:rsidRDefault="00734B70" w:rsidP="00734B70">
      <w:pPr>
        <w:numPr>
          <w:ilvl w:val="0"/>
          <w:numId w:val="14"/>
        </w:numPr>
        <w:spacing w:after="0" w:line="240" w:lineRule="auto"/>
        <w:ind w:left="1134" w:hanging="425"/>
        <w:contextualSpacing/>
        <w:jc w:val="both"/>
        <w:rPr>
          <w:rFonts w:ascii="Arial" w:eastAsia="Times New Roman" w:hAnsi="Arial" w:cs="Arial"/>
          <w:u w:val="single"/>
          <w:lang w:eastAsia="en-GB"/>
        </w:rPr>
      </w:pPr>
      <w:r w:rsidRPr="00734B70">
        <w:rPr>
          <w:rFonts w:ascii="Arial" w:eastAsia="Times New Roman" w:hAnsi="Arial" w:cs="Arial"/>
          <w:lang w:eastAsia="en-GB"/>
        </w:rPr>
        <w:t xml:space="preserve">stanowiących przedsięwzięcie mogące znacząco oddziaływać na środowisko gdy w postępowaniu zmierzającym do wydania decyzji o środowiskowych uwarunkowaniach </w:t>
      </w:r>
      <w:r w:rsidRPr="00734B70">
        <w:rPr>
          <w:rFonts w:ascii="Arial" w:eastAsia="Times New Roman" w:hAnsi="Arial" w:cs="Arial"/>
          <w:u w:val="single"/>
          <w:lang w:eastAsia="en-GB"/>
        </w:rPr>
        <w:t>nie analizowano wpływu projektu na obszary Natura 2000,</w:t>
      </w:r>
    </w:p>
    <w:p w14:paraId="569D5E61" w14:textId="77777777" w:rsidR="00734B70" w:rsidRPr="00734B70" w:rsidRDefault="00734B70" w:rsidP="00734B70">
      <w:pPr>
        <w:numPr>
          <w:ilvl w:val="0"/>
          <w:numId w:val="14"/>
        </w:numPr>
        <w:spacing w:after="0" w:line="240" w:lineRule="auto"/>
        <w:ind w:left="1134" w:hanging="425"/>
        <w:contextualSpacing/>
        <w:jc w:val="both"/>
        <w:rPr>
          <w:rFonts w:ascii="Arial" w:eastAsia="Times New Roman" w:hAnsi="Arial" w:cs="Arial"/>
          <w:u w:val="single"/>
          <w:lang w:eastAsia="en-GB"/>
        </w:rPr>
      </w:pPr>
      <w:r w:rsidRPr="00734B70">
        <w:rPr>
          <w:rFonts w:ascii="Arial" w:eastAsia="Times New Roman" w:hAnsi="Arial" w:cs="Arial"/>
          <w:bCs/>
          <w:lang w:eastAsia="en-GB"/>
        </w:rPr>
        <w:t xml:space="preserve">nie stanowiących przedsięwzięć mogących znacząco oddziaływać na środowisko (nie wymagających decyzji o środowiskowych uwarunkowaniach) ale mających charakter infrastrukturalny (czyli wymagających uzyskania „zezwolenia na inwestycję”, którymi są decyzje z katalogu uwzględnionego w art. 72 ust. 1 ustawy OOŚ, a także zgłoszenie, o którym mowa w art. 72 ust. 1a ustawy OOŚ), </w:t>
      </w:r>
      <w:r w:rsidRPr="00734B70">
        <w:rPr>
          <w:rFonts w:ascii="Arial" w:eastAsia="Times New Roman" w:hAnsi="Arial" w:cs="Arial"/>
          <w:bCs/>
          <w:u w:val="single"/>
          <w:lang w:eastAsia="en-GB"/>
        </w:rPr>
        <w:t>gdy zakres tych projektów oraz ich lokalizacja wskazują na możliwość potencjalnie znaczącego oddziaływania na obszary Natura 2000;</w:t>
      </w:r>
    </w:p>
    <w:p w14:paraId="6E3A828E" w14:textId="77777777" w:rsidR="00734B70" w:rsidRPr="00734B70" w:rsidRDefault="00734B70" w:rsidP="00734B70">
      <w:pPr>
        <w:numPr>
          <w:ilvl w:val="0"/>
          <w:numId w:val="14"/>
        </w:numPr>
        <w:spacing w:after="0" w:line="240" w:lineRule="auto"/>
        <w:ind w:left="1134" w:hanging="425"/>
        <w:contextualSpacing/>
        <w:jc w:val="both"/>
        <w:rPr>
          <w:rFonts w:ascii="Arial" w:eastAsia="Times New Roman" w:hAnsi="Arial" w:cs="Arial"/>
          <w:u w:val="single"/>
          <w:lang w:eastAsia="en-GB"/>
        </w:rPr>
      </w:pPr>
      <w:r w:rsidRPr="00734B70">
        <w:rPr>
          <w:rFonts w:ascii="Arial" w:eastAsia="Times New Roman" w:hAnsi="Arial" w:cs="Arial"/>
          <w:lang w:eastAsia="en-GB"/>
        </w:rPr>
        <w:lastRenderedPageBreak/>
        <w:t xml:space="preserve">o charakterze termomodernizacyjnym dotyczących obiektów zlokalizowanych </w:t>
      </w:r>
      <w:r w:rsidRPr="00734B70">
        <w:rPr>
          <w:rFonts w:ascii="Arial" w:eastAsia="Times New Roman" w:hAnsi="Arial" w:cs="Arial"/>
          <w:lang w:eastAsia="en-GB"/>
        </w:rPr>
        <w:br/>
        <w:t>w obszarze Natura 2000.</w:t>
      </w:r>
    </w:p>
    <w:p w14:paraId="55AF8130" w14:textId="77777777" w:rsidR="00734B70" w:rsidRPr="00734B70" w:rsidRDefault="00734B70" w:rsidP="00734B70">
      <w:pPr>
        <w:spacing w:after="0" w:line="276" w:lineRule="auto"/>
        <w:ind w:left="709"/>
        <w:contextualSpacing/>
        <w:rPr>
          <w:rFonts w:ascii="Arial" w:eastAsiaTheme="minorEastAsia" w:hAnsi="Arial" w:cs="Arial"/>
          <w:u w:val="single"/>
          <w:lang w:eastAsia="pl-PL"/>
        </w:rPr>
      </w:pPr>
    </w:p>
    <w:p w14:paraId="48FBF52A" w14:textId="77777777" w:rsidR="00734B70" w:rsidRPr="00734B70" w:rsidRDefault="00734B70" w:rsidP="00734B70">
      <w:pPr>
        <w:numPr>
          <w:ilvl w:val="0"/>
          <w:numId w:val="13"/>
        </w:numPr>
        <w:spacing w:after="0" w:line="240" w:lineRule="auto"/>
        <w:ind w:left="567" w:hanging="425"/>
        <w:contextualSpacing/>
        <w:jc w:val="both"/>
        <w:rPr>
          <w:rFonts w:ascii="Arial" w:eastAsia="Times New Roman" w:hAnsi="Arial" w:cs="Arial"/>
          <w:lang w:eastAsia="en-GB"/>
        </w:rPr>
      </w:pPr>
      <w:r w:rsidRPr="00734B70">
        <w:rPr>
          <w:rFonts w:ascii="Arial" w:eastAsia="Times New Roman" w:hAnsi="Arial" w:cs="Arial"/>
          <w:lang w:eastAsia="en-GB"/>
        </w:rPr>
        <w:t xml:space="preserve">W przypadku lokalizacji projektu na obszarze objętym siecią Natura 2000 (innego niż przedsięwzięcie mogące znacząco oddziaływać na środowisko) niezbędne jest </w:t>
      </w:r>
      <w:r w:rsidRPr="00734B70">
        <w:rPr>
          <w:rFonts w:ascii="Arial" w:eastAsia="Times New Roman" w:hAnsi="Arial" w:cs="Arial"/>
          <w:u w:val="single"/>
          <w:lang w:eastAsia="en-GB"/>
        </w:rPr>
        <w:t>podejście indywidualne</w:t>
      </w:r>
      <w:r w:rsidRPr="00734B70">
        <w:rPr>
          <w:rFonts w:ascii="Arial" w:eastAsia="Times New Roman" w:hAnsi="Arial" w:cs="Arial"/>
          <w:lang w:eastAsia="en-GB"/>
        </w:rPr>
        <w:t xml:space="preserve"> do każdego projektu w celu zajęcia stanowiska co do potrzeby dołączenia ww. </w:t>
      </w:r>
      <w:r w:rsidRPr="00734B70">
        <w:rPr>
          <w:rFonts w:ascii="Arial" w:eastAsia="Times New Roman" w:hAnsi="Arial" w:cs="Arial"/>
          <w:i/>
          <w:lang w:eastAsia="en-GB"/>
        </w:rPr>
        <w:t>deklaracji.</w:t>
      </w:r>
      <w:r w:rsidRPr="00734B70">
        <w:rPr>
          <w:rFonts w:ascii="Arial" w:eastAsia="Times New Roman" w:hAnsi="Arial" w:cs="Arial"/>
          <w:lang w:eastAsia="en-GB"/>
        </w:rPr>
        <w:t xml:space="preserve"> Poniżej przedstawiono przykładowe projekty zlokalizowane </w:t>
      </w:r>
      <w:r w:rsidR="00410B52">
        <w:rPr>
          <w:rFonts w:ascii="Arial" w:eastAsia="Times New Roman" w:hAnsi="Arial" w:cs="Arial"/>
          <w:lang w:eastAsia="en-GB"/>
        </w:rPr>
        <w:br/>
      </w:r>
      <w:r w:rsidRPr="00734B70">
        <w:rPr>
          <w:rFonts w:ascii="Arial" w:eastAsia="Times New Roman" w:hAnsi="Arial" w:cs="Arial"/>
          <w:lang w:eastAsia="en-GB"/>
        </w:rPr>
        <w:t>w granicach obszarów Natura 2000, które mogą wymagać dołączenia ww. deklaracji:</w:t>
      </w:r>
    </w:p>
    <w:p w14:paraId="04F9273A" w14:textId="77777777" w:rsidR="00734B70" w:rsidRPr="00734B70" w:rsidRDefault="00734B70" w:rsidP="00734B70">
      <w:pPr>
        <w:numPr>
          <w:ilvl w:val="0"/>
          <w:numId w:val="16"/>
        </w:numPr>
        <w:spacing w:after="0" w:line="240" w:lineRule="auto"/>
        <w:ind w:left="1418" w:hanging="284"/>
        <w:contextualSpacing/>
        <w:jc w:val="both"/>
        <w:rPr>
          <w:rFonts w:ascii="Arial" w:eastAsia="Times New Roman" w:hAnsi="Arial" w:cs="Arial"/>
          <w:lang w:eastAsia="en-GB"/>
        </w:rPr>
      </w:pPr>
      <w:r w:rsidRPr="00734B70">
        <w:rPr>
          <w:rFonts w:ascii="Arial" w:eastAsia="Times New Roman" w:hAnsi="Arial" w:cs="Arial"/>
          <w:lang w:eastAsia="en-GB"/>
        </w:rPr>
        <w:t>wszelkie prace konserwatorskie i restauratorskie prowadzone wewnątrz lub na zewnątrz budynków;</w:t>
      </w:r>
    </w:p>
    <w:p w14:paraId="65627CD0" w14:textId="77777777" w:rsidR="00734B70" w:rsidRPr="00734B70" w:rsidRDefault="00734B70" w:rsidP="00734B70">
      <w:pPr>
        <w:numPr>
          <w:ilvl w:val="0"/>
          <w:numId w:val="16"/>
        </w:numPr>
        <w:spacing w:after="0" w:line="240" w:lineRule="auto"/>
        <w:ind w:left="1418" w:hanging="284"/>
        <w:contextualSpacing/>
        <w:jc w:val="both"/>
        <w:rPr>
          <w:rFonts w:ascii="Arial" w:eastAsia="Times New Roman" w:hAnsi="Arial" w:cs="Arial"/>
          <w:lang w:eastAsia="en-GB"/>
        </w:rPr>
      </w:pPr>
      <w:r w:rsidRPr="00734B70">
        <w:rPr>
          <w:rFonts w:ascii="Arial" w:eastAsia="Times New Roman" w:hAnsi="Arial" w:cs="Arial"/>
          <w:lang w:eastAsia="en-GB"/>
        </w:rPr>
        <w:t>przebudowa obiektów, mieszczących się w obrysie zewnętrznym ścian parteru budynku, m.in. nadbudowa;</w:t>
      </w:r>
    </w:p>
    <w:p w14:paraId="0E5B1FDE" w14:textId="77777777" w:rsidR="00734B70" w:rsidRPr="00734B70" w:rsidRDefault="00734B70" w:rsidP="00734B70">
      <w:pPr>
        <w:numPr>
          <w:ilvl w:val="0"/>
          <w:numId w:val="16"/>
        </w:numPr>
        <w:spacing w:after="0" w:line="240" w:lineRule="auto"/>
        <w:ind w:left="1418" w:hanging="284"/>
        <w:contextualSpacing/>
        <w:jc w:val="both"/>
        <w:rPr>
          <w:rFonts w:ascii="Arial" w:eastAsia="Times New Roman" w:hAnsi="Arial" w:cs="Arial"/>
          <w:lang w:eastAsia="en-GB"/>
        </w:rPr>
      </w:pPr>
      <w:r w:rsidRPr="00734B70">
        <w:rPr>
          <w:rFonts w:ascii="Arial" w:eastAsia="Times New Roman" w:hAnsi="Arial" w:cs="Arial"/>
          <w:lang w:eastAsia="en-GB"/>
        </w:rPr>
        <w:t xml:space="preserve">energooszczędne oświetlenie ulic i dróg; </w:t>
      </w:r>
    </w:p>
    <w:p w14:paraId="58E23521" w14:textId="77777777" w:rsidR="00734B70" w:rsidRPr="00734B70" w:rsidRDefault="00734B70" w:rsidP="00734B70">
      <w:pPr>
        <w:numPr>
          <w:ilvl w:val="0"/>
          <w:numId w:val="16"/>
        </w:numPr>
        <w:spacing w:after="0" w:line="240" w:lineRule="auto"/>
        <w:ind w:left="1418" w:hanging="284"/>
        <w:contextualSpacing/>
        <w:jc w:val="both"/>
        <w:rPr>
          <w:rFonts w:ascii="Arial" w:eastAsia="Times New Roman" w:hAnsi="Arial" w:cs="Arial"/>
          <w:lang w:eastAsia="en-GB"/>
        </w:rPr>
      </w:pPr>
      <w:r w:rsidRPr="00734B70">
        <w:rPr>
          <w:rFonts w:ascii="Arial" w:eastAsia="Times New Roman" w:hAnsi="Arial" w:cs="Arial"/>
          <w:lang w:eastAsia="en-GB"/>
        </w:rPr>
        <w:t>obiekty małej architektury i zagospodarowanie terenów zielonych.</w:t>
      </w:r>
    </w:p>
    <w:p w14:paraId="791D16A4" w14:textId="77777777" w:rsidR="00734B70" w:rsidRPr="00734B70" w:rsidRDefault="00734B70" w:rsidP="00734B70">
      <w:pPr>
        <w:spacing w:after="0" w:line="276" w:lineRule="auto"/>
        <w:ind w:left="1134"/>
        <w:contextualSpacing/>
        <w:rPr>
          <w:rFonts w:ascii="Arial" w:eastAsiaTheme="minorEastAsia" w:hAnsi="Arial" w:cs="Arial"/>
          <w:lang w:eastAsia="pl-PL"/>
        </w:rPr>
      </w:pPr>
    </w:p>
    <w:p w14:paraId="6BFA81BE" w14:textId="77777777" w:rsidR="00734B70" w:rsidRPr="00734B70" w:rsidRDefault="00734B70" w:rsidP="00734B70">
      <w:pPr>
        <w:numPr>
          <w:ilvl w:val="0"/>
          <w:numId w:val="13"/>
        </w:numPr>
        <w:spacing w:after="0" w:line="240" w:lineRule="auto"/>
        <w:ind w:left="567" w:hanging="425"/>
        <w:contextualSpacing/>
        <w:jc w:val="both"/>
        <w:rPr>
          <w:rFonts w:ascii="Arial" w:eastAsia="Times New Roman" w:hAnsi="Arial" w:cs="Arial"/>
          <w:lang w:eastAsia="en-GB"/>
        </w:rPr>
      </w:pPr>
      <w:r w:rsidRPr="00734B70">
        <w:rPr>
          <w:rFonts w:ascii="Arial" w:eastAsia="Times New Roman" w:hAnsi="Arial" w:cs="Arial"/>
          <w:lang w:eastAsia="en-GB"/>
        </w:rPr>
        <w:t xml:space="preserve">Wyłączeniu z obowiązku przedkładania </w:t>
      </w:r>
      <w:r w:rsidRPr="00734B70">
        <w:rPr>
          <w:rFonts w:ascii="Arial" w:eastAsia="Times New Roman" w:hAnsi="Arial" w:cs="Arial"/>
          <w:i/>
          <w:lang w:eastAsia="en-GB"/>
        </w:rPr>
        <w:t>deklaracji organu odpowiedzialnego za monitorowanie obszarów sieci Natura 2000</w:t>
      </w:r>
      <w:r w:rsidRPr="00734B70">
        <w:rPr>
          <w:rFonts w:ascii="Arial" w:eastAsia="Times New Roman" w:hAnsi="Arial" w:cs="Arial"/>
          <w:lang w:eastAsia="en-GB"/>
        </w:rPr>
        <w:t xml:space="preserve"> podlegałyby co do zasady następujące zamierzenia inwestycyjne:</w:t>
      </w:r>
    </w:p>
    <w:p w14:paraId="04505315" w14:textId="77777777" w:rsidR="00734B70" w:rsidRPr="00734B70" w:rsidRDefault="00734B70" w:rsidP="00734B70">
      <w:pPr>
        <w:numPr>
          <w:ilvl w:val="0"/>
          <w:numId w:val="15"/>
        </w:numPr>
        <w:spacing w:after="0" w:line="240" w:lineRule="auto"/>
        <w:contextualSpacing/>
        <w:jc w:val="both"/>
        <w:rPr>
          <w:rFonts w:ascii="Arial" w:eastAsia="Times New Roman" w:hAnsi="Arial" w:cs="Arial"/>
          <w:lang w:eastAsia="en-GB"/>
        </w:rPr>
      </w:pPr>
      <w:r w:rsidRPr="00734B70">
        <w:rPr>
          <w:rFonts w:ascii="Arial" w:eastAsia="Times New Roman" w:hAnsi="Arial" w:cs="Arial"/>
          <w:lang w:eastAsia="en-GB"/>
        </w:rPr>
        <w:t>projekty nieinfrastrukturalne;</w:t>
      </w:r>
    </w:p>
    <w:p w14:paraId="18900640" w14:textId="77777777" w:rsidR="00734B70" w:rsidRPr="00734B70" w:rsidRDefault="00734B70" w:rsidP="00734B70">
      <w:pPr>
        <w:numPr>
          <w:ilvl w:val="0"/>
          <w:numId w:val="15"/>
        </w:numPr>
        <w:spacing w:after="0" w:line="240" w:lineRule="auto"/>
        <w:contextualSpacing/>
        <w:jc w:val="both"/>
        <w:rPr>
          <w:rFonts w:ascii="Arial" w:eastAsia="Times New Roman" w:hAnsi="Arial" w:cs="Arial"/>
          <w:lang w:eastAsia="en-GB"/>
        </w:rPr>
      </w:pPr>
      <w:r w:rsidRPr="00734B70">
        <w:rPr>
          <w:rFonts w:ascii="Arial" w:eastAsia="Times New Roman" w:hAnsi="Arial" w:cs="Arial"/>
          <w:lang w:eastAsia="en-GB"/>
        </w:rPr>
        <w:t>kolektory słoneczne, panele fotowoltaiczne na budynkach;</w:t>
      </w:r>
    </w:p>
    <w:p w14:paraId="684C92E0" w14:textId="77777777" w:rsidR="00734B70" w:rsidRPr="00734B70" w:rsidRDefault="00734B70" w:rsidP="00734B70">
      <w:pPr>
        <w:numPr>
          <w:ilvl w:val="0"/>
          <w:numId w:val="15"/>
        </w:numPr>
        <w:spacing w:after="0" w:line="240" w:lineRule="auto"/>
        <w:contextualSpacing/>
        <w:jc w:val="both"/>
        <w:rPr>
          <w:rFonts w:ascii="Arial" w:eastAsia="Times New Roman" w:hAnsi="Arial" w:cs="Arial"/>
          <w:lang w:eastAsia="en-GB"/>
        </w:rPr>
      </w:pPr>
      <w:r w:rsidRPr="00734B70">
        <w:rPr>
          <w:rFonts w:ascii="Arial" w:eastAsia="Times New Roman" w:hAnsi="Arial" w:cs="Arial"/>
          <w:lang w:eastAsia="en-GB"/>
        </w:rPr>
        <w:t>powietrzne pompy ciepła;</w:t>
      </w:r>
    </w:p>
    <w:p w14:paraId="5CAB7C1B" w14:textId="77777777" w:rsidR="00734B70" w:rsidRPr="00734B70" w:rsidRDefault="00734B70" w:rsidP="00734B70">
      <w:pPr>
        <w:numPr>
          <w:ilvl w:val="0"/>
          <w:numId w:val="15"/>
        </w:numPr>
        <w:spacing w:after="0" w:line="240" w:lineRule="auto"/>
        <w:contextualSpacing/>
        <w:jc w:val="both"/>
        <w:rPr>
          <w:rFonts w:ascii="Arial" w:eastAsia="Times New Roman" w:hAnsi="Arial" w:cs="Arial"/>
          <w:lang w:eastAsia="en-GB"/>
        </w:rPr>
      </w:pPr>
      <w:r w:rsidRPr="00734B70">
        <w:rPr>
          <w:rFonts w:ascii="Arial" w:eastAsia="Times New Roman" w:hAnsi="Arial" w:cs="Arial"/>
          <w:lang w:eastAsia="en-GB"/>
        </w:rPr>
        <w:t xml:space="preserve">prace związane z wykonaniem instalacji wewnętrznych, w tym wymiana źródeł </w:t>
      </w:r>
      <w:r w:rsidRPr="00734B70">
        <w:rPr>
          <w:rFonts w:ascii="Arial" w:eastAsia="Times New Roman" w:hAnsi="Arial" w:cs="Arial"/>
          <w:lang w:eastAsia="en-GB"/>
        </w:rPr>
        <w:br/>
        <w:t>i systemów grzewczych w budynkach</w:t>
      </w:r>
    </w:p>
    <w:p w14:paraId="39C504C1" w14:textId="77777777" w:rsidR="00734B70" w:rsidRPr="00734B70" w:rsidRDefault="00734B70" w:rsidP="00734B70">
      <w:pPr>
        <w:numPr>
          <w:ilvl w:val="0"/>
          <w:numId w:val="15"/>
        </w:numPr>
        <w:spacing w:after="0" w:line="240" w:lineRule="auto"/>
        <w:contextualSpacing/>
        <w:jc w:val="both"/>
        <w:rPr>
          <w:rFonts w:ascii="Arial" w:eastAsia="Times New Roman" w:hAnsi="Arial" w:cs="Arial"/>
          <w:lang w:eastAsia="en-GB"/>
        </w:rPr>
      </w:pPr>
      <w:r w:rsidRPr="00734B70">
        <w:rPr>
          <w:rFonts w:ascii="Arial" w:eastAsia="Times New Roman" w:hAnsi="Arial" w:cs="Arial"/>
          <w:lang w:eastAsia="en-GB"/>
        </w:rPr>
        <w:t>projekty o charakterze termomodernizacyjnym dotyczące obiektów zlokalizowanych poza obszarami Natura 2000.</w:t>
      </w:r>
    </w:p>
    <w:p w14:paraId="56543DFF" w14:textId="77777777" w:rsidR="00734B70" w:rsidRPr="00734B70" w:rsidRDefault="00734B70" w:rsidP="00734B70">
      <w:pPr>
        <w:spacing w:after="0" w:line="276" w:lineRule="auto"/>
        <w:contextualSpacing/>
        <w:rPr>
          <w:rFonts w:ascii="Arial" w:eastAsiaTheme="minorEastAsia" w:hAnsi="Arial" w:cs="Arial"/>
          <w:highlight w:val="yellow"/>
          <w:lang w:eastAsia="pl-PL"/>
        </w:rPr>
      </w:pPr>
    </w:p>
    <w:p w14:paraId="78DB5053"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Ponadto należy przestrzegać zaleceń zawartych, w przygotowanych przez Komisję Europejską, dokumentach:</w:t>
      </w:r>
    </w:p>
    <w:p w14:paraId="10A5878D" w14:textId="77777777" w:rsidR="00734B70" w:rsidRPr="00734B70" w:rsidRDefault="00734B70" w:rsidP="00734B70">
      <w:pPr>
        <w:numPr>
          <w:ilvl w:val="0"/>
          <w:numId w:val="5"/>
        </w:numPr>
        <w:suppressAutoHyphens/>
        <w:spacing w:after="0" w:line="240" w:lineRule="auto"/>
        <w:jc w:val="both"/>
        <w:rPr>
          <w:rFonts w:ascii="Arial" w:eastAsia="Times New Roman" w:hAnsi="Arial" w:cs="Arial"/>
          <w:i/>
          <w:lang w:eastAsia="pl-PL"/>
        </w:rPr>
      </w:pPr>
      <w:r w:rsidRPr="00734B70">
        <w:rPr>
          <w:rFonts w:ascii="Arial" w:eastAsia="Times New Roman" w:hAnsi="Arial" w:cs="Arial"/>
          <w:i/>
          <w:lang w:eastAsia="pl-PL"/>
        </w:rPr>
        <w:t>Zarządzanie obszarami Natura 2000. Postanowienia artykułu 6 dyrektywy „siedliskowej” 92/43/EWG;</w:t>
      </w:r>
    </w:p>
    <w:p w14:paraId="394DE864" w14:textId="77777777" w:rsidR="00734B70" w:rsidRPr="00734B70" w:rsidRDefault="00734B70" w:rsidP="00734B70">
      <w:pPr>
        <w:numPr>
          <w:ilvl w:val="0"/>
          <w:numId w:val="5"/>
        </w:numPr>
        <w:suppressAutoHyphens/>
        <w:spacing w:after="0" w:line="240" w:lineRule="auto"/>
        <w:jc w:val="both"/>
        <w:rPr>
          <w:rFonts w:ascii="Arial" w:eastAsia="Times New Roman" w:hAnsi="Arial" w:cs="Arial"/>
          <w:lang w:eastAsia="pl-PL"/>
        </w:rPr>
      </w:pPr>
      <w:r w:rsidRPr="00734B70">
        <w:rPr>
          <w:rFonts w:ascii="Arial" w:eastAsia="Times New Roman" w:hAnsi="Arial" w:cs="Arial"/>
          <w:i/>
          <w:lang w:eastAsia="pl-PL"/>
        </w:rPr>
        <w:t>Ocena planów i przedsięwzięć znacząco oddziałujących na obszary Natura 2000. Wytyczne metodyczne dotyczące przepisów Artykułu 6(3) i (4) Dyrektywy Siedliskowej 92/43/EWG</w:t>
      </w:r>
      <w:r w:rsidRPr="00734B70">
        <w:rPr>
          <w:rFonts w:ascii="Arial" w:eastAsia="Times New Roman" w:hAnsi="Arial" w:cs="Arial"/>
          <w:lang w:eastAsia="pl-PL"/>
        </w:rPr>
        <w:t>.</w:t>
      </w:r>
    </w:p>
    <w:p w14:paraId="2F9552BC"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0E93C9B2"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W przypadku, gdy w ramach oceny oddziaływania na środowisko była przeprowadzona ocena zgodnie z art. 6.3 </w:t>
      </w:r>
      <w:r w:rsidRPr="00734B70">
        <w:rPr>
          <w:rFonts w:ascii="Arial" w:eastAsia="Times New Roman" w:hAnsi="Arial" w:cs="Arial"/>
          <w:i/>
          <w:lang w:eastAsia="pl-PL"/>
        </w:rPr>
        <w:t>Dyrektywy Siedliskowej</w:t>
      </w:r>
      <w:r w:rsidRPr="00734B70">
        <w:rPr>
          <w:rFonts w:ascii="Arial" w:eastAsia="Times New Roman" w:hAnsi="Arial" w:cs="Arial"/>
          <w:lang w:eastAsia="pl-PL"/>
        </w:rPr>
        <w:t xml:space="preserve"> należy załączyć pełną wersję raportu, lub rozdziały raportu, w których zawarto ocenę wskazaną w art. 6.3 </w:t>
      </w:r>
      <w:r w:rsidRPr="00734B70">
        <w:rPr>
          <w:rFonts w:ascii="Arial" w:eastAsia="Times New Roman" w:hAnsi="Arial" w:cs="Arial"/>
          <w:i/>
          <w:lang w:eastAsia="pl-PL"/>
        </w:rPr>
        <w:t>Dyrektywy Siedliskowej</w:t>
      </w:r>
      <w:r w:rsidRPr="00734B70">
        <w:rPr>
          <w:rFonts w:ascii="Arial" w:eastAsia="Times New Roman" w:hAnsi="Arial" w:cs="Arial"/>
          <w:lang w:eastAsia="pl-PL"/>
        </w:rPr>
        <w:t xml:space="preserve">. Pozostała wymagana dokumentacja dla przedsięwzięć mogących znacząco oddziaływać na środowisko została wskazana w pkt. </w:t>
      </w:r>
      <w:r w:rsidRPr="00734B70">
        <w:rPr>
          <w:rFonts w:ascii="Arial" w:eastAsia="Times New Roman" w:hAnsi="Arial" w:cs="Arial"/>
          <w:b/>
          <w:lang w:eastAsia="pl-PL"/>
        </w:rPr>
        <w:t>3.2. i 3.3.</w:t>
      </w:r>
      <w:r w:rsidRPr="00734B70">
        <w:rPr>
          <w:rFonts w:ascii="Arial" w:eastAsia="Times New Roman" w:hAnsi="Arial" w:cs="Arial"/>
          <w:lang w:eastAsia="pl-PL"/>
        </w:rPr>
        <w:t xml:space="preserve"> Części środowiskowej wniosku o dofinansowanie. </w:t>
      </w:r>
    </w:p>
    <w:p w14:paraId="56AD6B82"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56023CC2"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W przypadku procedury oceny dla przedsięwzięć innych niż mogące znacząco oddziaływać na środowisko opisanej w rozdziale 5 ustawy OOŚ (tzn. przedsięwzięć, które nie są przedsięwzięciami mogącymi znacząco oddziaływać na środowisko ale mogą znacząco oddziaływać na obszary Natura 2000) wymaga się załączenia postanowienia, </w:t>
      </w:r>
      <w:r w:rsidRPr="00734B70">
        <w:rPr>
          <w:rFonts w:ascii="Arial" w:eastAsia="Times New Roman" w:hAnsi="Arial" w:cs="Arial"/>
          <w:lang w:eastAsia="pl-PL"/>
        </w:rPr>
        <w:br/>
        <w:t>o którym mowa w art. 98 ustawy OOŚ oraz kopii decyzji, o której mowa w art. 96 ust. 1 ustawy OOŚ wraz z informacją o jej podaniu do publicznej wiadomości w formie przewidzianej w art. 3 ust. 1 pkt 11 ustawy OOŚ.</w:t>
      </w:r>
    </w:p>
    <w:p w14:paraId="2EE1B2D9"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2396F68A"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W przypadku określonym w punkcie 4.2. ppkt 2 dodatkowo wymagana jest kopia dokumentacji, o której mowa w art. 35 ustawy o ochronie przyrody, czyli informacji dotyczącej ustalenia kompensacji przyrodniczej.</w:t>
      </w:r>
    </w:p>
    <w:p w14:paraId="717CDF73"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5E953E61"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lang w:eastAsia="pl-PL"/>
        </w:rPr>
        <w:lastRenderedPageBreak/>
        <w:t>Wykonanie kompensacji przyrodniczej następuje nie później niż w terminie rozpoczęcia działań powodujących negatywne oddziaływanie, co powinno zostać odnotowane/potwierdzone na potrzeby wniosku o dofinansowanie.</w:t>
      </w:r>
    </w:p>
    <w:p w14:paraId="3A96DFB2" w14:textId="71AF4316"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5.</w:t>
      </w:r>
    </w:p>
    <w:p w14:paraId="491076C5" w14:textId="5C8EE9E1" w:rsidR="00734B70" w:rsidRPr="00734B70" w:rsidRDefault="00734B70" w:rsidP="00734B70">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t>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w:t>
      </w:r>
    </w:p>
    <w:p w14:paraId="17A94BDF" w14:textId="77777777" w:rsidR="00734B70" w:rsidRPr="00734B70" w:rsidRDefault="00734B70" w:rsidP="00734B70">
      <w:pPr>
        <w:suppressAutoHyphens/>
        <w:spacing w:after="0" w:line="240" w:lineRule="auto"/>
        <w:jc w:val="both"/>
        <w:rPr>
          <w:rFonts w:ascii="Arial" w:eastAsia="Times New Roman" w:hAnsi="Arial" w:cs="Arial"/>
          <w:b/>
          <w:lang w:eastAsia="pl-PL"/>
        </w:rPr>
      </w:pPr>
    </w:p>
    <w:p w14:paraId="54D0577E"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5.1.</w:t>
      </w:r>
    </w:p>
    <w:p w14:paraId="57B9606D" w14:textId="77777777" w:rsidR="00734B70" w:rsidRPr="00734B70" w:rsidRDefault="00734B70" w:rsidP="00734B70">
      <w:pPr>
        <w:spacing w:after="0" w:line="240" w:lineRule="auto"/>
        <w:jc w:val="both"/>
        <w:rPr>
          <w:rFonts w:ascii="Arial" w:eastAsia="Calibri" w:hAnsi="Arial" w:cs="Arial"/>
          <w:lang w:eastAsia="en-GB"/>
        </w:rPr>
      </w:pPr>
      <w:r w:rsidRPr="00734B70">
        <w:rPr>
          <w:rFonts w:ascii="Arial" w:eastAsia="Calibri" w:hAnsi="Arial" w:cs="Arial"/>
          <w:lang w:eastAsia="en-GB"/>
        </w:rPr>
        <w:t>Wskazane zapisy w pytaniu 5.1. w odniesieniu do prawa krajowego należy rozumieć następująco:</w:t>
      </w:r>
    </w:p>
    <w:p w14:paraId="7DB525C3" w14:textId="77777777" w:rsidR="00734B70" w:rsidRPr="00734B70" w:rsidRDefault="00734B70" w:rsidP="00734B70">
      <w:pPr>
        <w:spacing w:after="0" w:line="240" w:lineRule="auto"/>
        <w:jc w:val="both"/>
        <w:rPr>
          <w:rFonts w:ascii="Arial" w:eastAsia="Calibri" w:hAnsi="Arial" w:cs="Arial"/>
          <w:lang w:eastAsia="en-GB"/>
        </w:rPr>
      </w:pPr>
      <w:r w:rsidRPr="00734B70">
        <w:rPr>
          <w:rFonts w:ascii="Arial" w:eastAsia="Calibri" w:hAnsi="Arial" w:cs="Arial"/>
          <w:lang w:eastAsia="en-GB"/>
        </w:rPr>
        <w:t>- części wód powierzchniowych – jednolite części wód powierzchniowych (JCWP),</w:t>
      </w:r>
    </w:p>
    <w:p w14:paraId="2976A6D2" w14:textId="77777777" w:rsidR="00734B70" w:rsidRPr="00734B70" w:rsidRDefault="00734B70" w:rsidP="00734B70">
      <w:pPr>
        <w:spacing w:after="0" w:line="240" w:lineRule="auto"/>
        <w:jc w:val="both"/>
        <w:rPr>
          <w:rFonts w:ascii="Arial" w:eastAsia="Calibri" w:hAnsi="Arial" w:cs="Arial"/>
          <w:lang w:eastAsia="en-GB"/>
        </w:rPr>
      </w:pPr>
      <w:r w:rsidRPr="00734B70">
        <w:rPr>
          <w:rFonts w:ascii="Arial" w:eastAsia="Calibri" w:hAnsi="Arial" w:cs="Arial"/>
          <w:lang w:eastAsia="en-GB"/>
        </w:rPr>
        <w:t>- części wód podziemnych – jednolite części wód podziemnych (JCWPd).</w:t>
      </w:r>
    </w:p>
    <w:p w14:paraId="47EA9F3B" w14:textId="77777777" w:rsidR="00734B70" w:rsidRPr="00734B70" w:rsidRDefault="00734B70" w:rsidP="00734B70">
      <w:pPr>
        <w:spacing w:after="0" w:line="240" w:lineRule="auto"/>
        <w:jc w:val="both"/>
        <w:rPr>
          <w:rFonts w:ascii="Arial" w:eastAsia="Calibri" w:hAnsi="Arial" w:cs="Arial"/>
          <w:highlight w:val="yellow"/>
          <w:lang w:eastAsia="en-GB"/>
        </w:rPr>
      </w:pPr>
    </w:p>
    <w:p w14:paraId="0EEB6537" w14:textId="77777777" w:rsidR="00734B70" w:rsidRPr="00734B70" w:rsidRDefault="00734B70" w:rsidP="00734B70">
      <w:pPr>
        <w:spacing w:after="0" w:line="240" w:lineRule="auto"/>
        <w:jc w:val="both"/>
        <w:rPr>
          <w:rFonts w:ascii="Arial" w:eastAsia="Calibri" w:hAnsi="Arial" w:cs="Arial"/>
          <w:lang w:eastAsia="en-GB"/>
        </w:rPr>
      </w:pPr>
      <w:r w:rsidRPr="00734B70">
        <w:rPr>
          <w:rFonts w:ascii="Arial" w:eastAsia="Calibri" w:hAnsi="Arial" w:cs="Arial"/>
          <w:lang w:eastAsia="en-GB"/>
        </w:rPr>
        <w:t>Informacja ma odpowiadać na pytanie czy wystąpią okoliczności mówiące o tym, że dobry stan ekologiczny lub potencjał ekologiczny nie zostanie osiągnięty lub nie uda się zapobiec pogorszeniu stanu JCWP lub JCWPd w wyniku nowych zmian w charakterystyce fizycznej JCWP lub zmianie poziomu JCWPd.</w:t>
      </w:r>
    </w:p>
    <w:p w14:paraId="6A7B61CF"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1A643837"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5.1.1.</w:t>
      </w:r>
    </w:p>
    <w:p w14:paraId="11CD4CAE" w14:textId="77777777" w:rsidR="00734B70" w:rsidRPr="00734B70" w:rsidRDefault="00734B70" w:rsidP="00734B70">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t xml:space="preserve">W przedmiotowym punkcie uwzględnia się projekty podlegające ocenie pod kątem spełnienia przesłanek dla zastosowania odstępstw od osiągnięcia celów środowiskowych, o których mowa w artykule 4 ust. 7 Ramowej Dyrektywy Wodnej.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0C03799E" w14:textId="77777777" w:rsidR="00734B70" w:rsidRPr="00734B70" w:rsidRDefault="00734B70" w:rsidP="00734B70">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t>W przedmiotowym przypadku mówimy o odstępstwie dopuszczonym ze względu na planowany projekt, które wskazano w art. 4 ust. 7 RDW, tj. nowe zmiany charakterystyki fizycznej JCWP lub zmiany poziomu JCWPd lub nowe formy zrównoważonej działalności człowieka.</w:t>
      </w:r>
    </w:p>
    <w:p w14:paraId="7C5D6408" w14:textId="77777777" w:rsidR="00734B70" w:rsidRPr="00734B70" w:rsidRDefault="00734B70" w:rsidP="004A56C2">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t xml:space="preserve">W obecnym stanie prawnym w procedurze oceny oddziaływania na środowisko poprzedzającej wydanie decyzji o środowiskowych uwarunkowaniach uwzględniona jest ocena związana z ww. odstępstwem. W artykule 81 ustawy OOŚ wskazano, że jeżeli </w:t>
      </w:r>
      <w:r w:rsidRPr="00734B70">
        <w:rPr>
          <w:rFonts w:ascii="Arial" w:eastAsiaTheme="minorEastAsia" w:hAnsi="Arial" w:cs="Arial"/>
          <w:lang w:eastAsia="pl-PL"/>
        </w:rPr>
        <w:br/>
        <w:t xml:space="preserve">z oceny oddziaływania przedsięwzięcia na środowisko wynika, że przedsięwzięcie może spowodować nieosiągnięcie celów środowiskowych organ właściwy do wydania decyzji </w:t>
      </w:r>
      <w:r w:rsidR="004A56C2">
        <w:rPr>
          <w:rFonts w:ascii="Arial" w:eastAsiaTheme="minorEastAsia" w:hAnsi="Arial" w:cs="Arial"/>
          <w:lang w:eastAsia="pl-PL"/>
        </w:rPr>
        <w:br/>
      </w:r>
      <w:r w:rsidRPr="00734B70">
        <w:rPr>
          <w:rFonts w:ascii="Arial" w:eastAsiaTheme="minorEastAsia" w:hAnsi="Arial" w:cs="Arial"/>
          <w:lang w:eastAsia="pl-PL"/>
        </w:rPr>
        <w:t>o środowiskowych uwarunkowaniach odmawia zgody na realizację przedsięwzięcia, o ile nie</w:t>
      </w:r>
      <w:r w:rsidR="004A56C2">
        <w:rPr>
          <w:rFonts w:ascii="Arial" w:eastAsiaTheme="minorEastAsia" w:hAnsi="Arial" w:cs="Arial"/>
          <w:lang w:eastAsia="pl-PL"/>
        </w:rPr>
        <w:t xml:space="preserve"> zostaną spełnione warunki, o których mowa w art. 68 pkt 1, 3 i 4 ustawy z dnia 20 lipca 2017 r. – Prawo wodne. </w:t>
      </w:r>
    </w:p>
    <w:p w14:paraId="25D38B9B" w14:textId="77777777" w:rsidR="00734B70" w:rsidRPr="00734B70" w:rsidRDefault="00734B70" w:rsidP="00734B70">
      <w:pPr>
        <w:spacing w:after="0" w:line="240" w:lineRule="auto"/>
        <w:jc w:val="both"/>
        <w:rPr>
          <w:rFonts w:ascii="Arial" w:eastAsiaTheme="minorEastAsia" w:hAnsi="Arial" w:cs="Arial"/>
          <w:highlight w:val="yellow"/>
          <w:lang w:eastAsia="pl-PL"/>
        </w:rPr>
      </w:pPr>
    </w:p>
    <w:p w14:paraId="3F9F8729"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5.1.2.</w:t>
      </w:r>
    </w:p>
    <w:p w14:paraId="6610FF2B" w14:textId="77777777" w:rsidR="00734B70" w:rsidRPr="00734B70" w:rsidRDefault="00734B70" w:rsidP="00734B70">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3519F534" w14:textId="77777777" w:rsidR="00734B70" w:rsidRPr="00734B70" w:rsidRDefault="00734B70" w:rsidP="00734B70">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t xml:space="preserve">Uwzględnione w przedmiotowym punkcie będą również działania objęte wnioskiem, które </w:t>
      </w:r>
      <w:r w:rsidRPr="00734B70">
        <w:rPr>
          <w:rFonts w:ascii="Arial" w:eastAsiaTheme="minorEastAsia" w:hAnsi="Arial" w:cs="Arial"/>
          <w:lang w:eastAsia="pl-PL"/>
        </w:rPr>
        <w:br/>
        <w:t>z racji swojego charakteru nie będą miały znaczenia dla osiągnięcia celów dyrektywy. W polu tekstowym należy albo powołać stosowną deklarację albo wyjaśnić, że nie ma potrzeby dołączenia tego dokumentu.</w:t>
      </w:r>
    </w:p>
    <w:p w14:paraId="3FE0AAE6" w14:textId="77777777" w:rsidR="00734B70" w:rsidRPr="00734B70" w:rsidRDefault="00734B70" w:rsidP="00734B70">
      <w:pPr>
        <w:spacing w:after="0" w:line="240" w:lineRule="auto"/>
        <w:contextualSpacing/>
        <w:rPr>
          <w:rFonts w:ascii="Arial" w:eastAsiaTheme="minorEastAsia" w:hAnsi="Arial" w:cs="Arial"/>
          <w:bCs/>
          <w:lang w:eastAsia="pl-PL"/>
        </w:rPr>
      </w:pPr>
    </w:p>
    <w:p w14:paraId="29091FAF" w14:textId="77777777" w:rsidR="00734B70" w:rsidRPr="00734B70" w:rsidRDefault="00734B70" w:rsidP="00734B70">
      <w:pPr>
        <w:spacing w:after="0" w:line="240" w:lineRule="auto"/>
        <w:contextualSpacing/>
        <w:jc w:val="both"/>
        <w:rPr>
          <w:rFonts w:ascii="Arial" w:eastAsiaTheme="minorEastAsia" w:hAnsi="Arial" w:cs="Arial"/>
          <w:lang w:eastAsia="pl-PL"/>
        </w:rPr>
      </w:pPr>
      <w:r w:rsidRPr="00734B70">
        <w:rPr>
          <w:rFonts w:ascii="Arial" w:eastAsiaTheme="minorEastAsia" w:hAnsi="Arial" w:cs="Arial"/>
          <w:bCs/>
          <w:lang w:eastAsia="pl-PL"/>
        </w:rPr>
        <w:lastRenderedPageBreak/>
        <w:t>Wymóg dołączenia</w:t>
      </w:r>
      <w:r w:rsidRPr="00734B70">
        <w:rPr>
          <w:rFonts w:ascii="Arial" w:eastAsiaTheme="minorEastAsia" w:hAnsi="Arial" w:cs="Arial"/>
          <w:bCs/>
          <w:i/>
          <w:lang w:eastAsia="pl-PL"/>
        </w:rPr>
        <w:t xml:space="preserve"> deklaracji właściwego organu odpowiedzialnego za gospodarkę wodną </w:t>
      </w:r>
      <w:r w:rsidRPr="00734B70">
        <w:rPr>
          <w:rFonts w:ascii="Arial" w:eastAsiaTheme="minorEastAsia" w:hAnsi="Arial" w:cs="Arial"/>
          <w:bCs/>
          <w:lang w:eastAsia="pl-PL"/>
        </w:rPr>
        <w:t xml:space="preserve">dotyczy następujących rodzajów projektów: </w:t>
      </w:r>
    </w:p>
    <w:p w14:paraId="5E114627" w14:textId="77777777" w:rsidR="00734B70" w:rsidRPr="00734B70" w:rsidRDefault="00734B70" w:rsidP="00734B70">
      <w:pPr>
        <w:numPr>
          <w:ilvl w:val="0"/>
          <w:numId w:val="14"/>
        </w:numPr>
        <w:spacing w:after="0" w:line="240" w:lineRule="auto"/>
        <w:ind w:left="426" w:hanging="284"/>
        <w:contextualSpacing/>
        <w:jc w:val="both"/>
        <w:rPr>
          <w:rFonts w:ascii="Arial" w:eastAsia="Times New Roman" w:hAnsi="Arial" w:cs="Arial"/>
          <w:u w:val="single"/>
          <w:lang w:eastAsia="en-GB"/>
        </w:rPr>
      </w:pPr>
      <w:r w:rsidRPr="00734B70">
        <w:rPr>
          <w:rFonts w:ascii="Arial" w:eastAsia="Times New Roman" w:hAnsi="Arial" w:cs="Arial"/>
          <w:lang w:eastAsia="en-GB"/>
        </w:rPr>
        <w:t xml:space="preserve">stanowiących przedsięwzięcie mogące znacząco oddziaływać na środowisko gdy </w:t>
      </w:r>
      <w:r w:rsidRPr="00734B70">
        <w:rPr>
          <w:rFonts w:ascii="Arial" w:eastAsia="Times New Roman" w:hAnsi="Arial" w:cs="Arial"/>
          <w:lang w:eastAsia="en-GB"/>
        </w:rPr>
        <w:br/>
        <w:t xml:space="preserve">w postępowaniu zmierzającym do wydania decyzji o środowiskowych uwarunkowaniach </w:t>
      </w:r>
      <w:r w:rsidRPr="00734B70">
        <w:rPr>
          <w:rFonts w:ascii="Arial" w:eastAsia="Times New Roman" w:hAnsi="Arial" w:cs="Arial"/>
          <w:u w:val="single"/>
          <w:lang w:eastAsia="en-GB"/>
        </w:rPr>
        <w:t>nie analizowano wpływu na cele środowiskowe Ramowej Dyrektywy Wodnej,</w:t>
      </w:r>
    </w:p>
    <w:p w14:paraId="57BD2E3E" w14:textId="77777777" w:rsidR="00734B70" w:rsidRPr="00734B70" w:rsidRDefault="00734B70" w:rsidP="00734B70">
      <w:pPr>
        <w:numPr>
          <w:ilvl w:val="0"/>
          <w:numId w:val="14"/>
        </w:numPr>
        <w:spacing w:after="0" w:line="240" w:lineRule="auto"/>
        <w:ind w:left="426" w:hanging="284"/>
        <w:contextualSpacing/>
        <w:jc w:val="both"/>
        <w:rPr>
          <w:rFonts w:ascii="Arial" w:eastAsia="Times New Roman" w:hAnsi="Arial" w:cs="Arial"/>
          <w:u w:val="single"/>
          <w:lang w:eastAsia="en-GB"/>
        </w:rPr>
      </w:pPr>
      <w:r w:rsidRPr="00734B70">
        <w:rPr>
          <w:rFonts w:ascii="Arial" w:eastAsia="Times New Roman" w:hAnsi="Arial" w:cs="Arial"/>
          <w:bCs/>
          <w:lang w:eastAsia="en-GB"/>
        </w:rPr>
        <w:t xml:space="preserve">nie stanowiących przedsięwzięć mogących znacząco oddziaływać na środowisko (nie wymagających decyzji o środowiskowych uwarunkowaniach) ale mających charakter infrastrukturalny (czyli wymagających uzyskania „zezwolenia na inwestycję”, którymi są decyzje z katalogu uwzględnionego w art. 72 ust. 1 ustawy OOŚ, a także zgłoszenie, </w:t>
      </w:r>
      <w:r w:rsidRPr="00734B70">
        <w:rPr>
          <w:rFonts w:ascii="Arial" w:eastAsia="Times New Roman" w:hAnsi="Arial" w:cs="Arial"/>
          <w:bCs/>
          <w:lang w:eastAsia="en-GB"/>
        </w:rPr>
        <w:br/>
        <w:t xml:space="preserve">o którym mowa w art. 72 ust. 1a ustawy OOŚ), </w:t>
      </w:r>
      <w:r w:rsidRPr="00734B70">
        <w:rPr>
          <w:rFonts w:ascii="Arial" w:eastAsia="Times New Roman" w:hAnsi="Arial" w:cs="Arial"/>
          <w:bCs/>
          <w:u w:val="single"/>
          <w:lang w:eastAsia="en-GB"/>
        </w:rPr>
        <w:t xml:space="preserve">gdy zakres tych projektów oraz ich lokalizacja wskazują na możliwość znaczącego wpływu na cele środowiskowe RDW. </w:t>
      </w:r>
    </w:p>
    <w:p w14:paraId="0FA3E5D4" w14:textId="77777777" w:rsidR="00734B70" w:rsidRPr="00734B70" w:rsidRDefault="00734B70" w:rsidP="00734B70">
      <w:pPr>
        <w:suppressAutoHyphens/>
        <w:spacing w:after="0" w:line="240" w:lineRule="auto"/>
        <w:jc w:val="both"/>
        <w:rPr>
          <w:rFonts w:ascii="Arial" w:eastAsia="Times New Roman" w:hAnsi="Arial" w:cs="Arial"/>
          <w:b/>
          <w:lang w:eastAsia="pl-PL"/>
        </w:rPr>
      </w:pPr>
    </w:p>
    <w:p w14:paraId="1DB4BFAC" w14:textId="77777777" w:rsidR="00734B70" w:rsidRPr="00734B70" w:rsidRDefault="00734B70" w:rsidP="00734B70">
      <w:pPr>
        <w:spacing w:after="0" w:line="240" w:lineRule="auto"/>
        <w:ind w:left="142"/>
        <w:contextualSpacing/>
        <w:rPr>
          <w:rFonts w:ascii="Arial" w:eastAsiaTheme="minorEastAsia" w:hAnsi="Arial" w:cs="Arial"/>
          <w:lang w:eastAsia="pl-PL"/>
        </w:rPr>
      </w:pPr>
      <w:r w:rsidRPr="00734B70">
        <w:rPr>
          <w:rFonts w:ascii="Arial" w:eastAsiaTheme="minorEastAsia" w:hAnsi="Arial" w:cs="Arial"/>
          <w:lang w:eastAsia="pl-PL"/>
        </w:rPr>
        <w:t xml:space="preserve">Wyłączeniu z obowiązku przedkładania </w:t>
      </w:r>
      <w:r w:rsidRPr="00734B70">
        <w:rPr>
          <w:rFonts w:ascii="Arial" w:eastAsiaTheme="minorEastAsia" w:hAnsi="Arial" w:cs="Arial"/>
          <w:i/>
          <w:lang w:eastAsia="pl-PL"/>
        </w:rPr>
        <w:t>deklaracji organu odpowiedzialnego za gospodarkę wodną</w:t>
      </w:r>
      <w:r w:rsidRPr="00734B70">
        <w:rPr>
          <w:rFonts w:ascii="Arial" w:eastAsiaTheme="minorEastAsia" w:hAnsi="Arial" w:cs="Arial"/>
          <w:lang w:eastAsia="pl-PL"/>
        </w:rPr>
        <w:t xml:space="preserve"> podlegałyby co do zasady następujące zamierzenia inwestycyjne:</w:t>
      </w:r>
    </w:p>
    <w:p w14:paraId="3A29F22A" w14:textId="77777777" w:rsidR="00734B70" w:rsidRPr="00734B70" w:rsidRDefault="00734B70" w:rsidP="00734B70">
      <w:pPr>
        <w:numPr>
          <w:ilvl w:val="0"/>
          <w:numId w:val="15"/>
        </w:numPr>
        <w:spacing w:after="0" w:line="240" w:lineRule="auto"/>
        <w:ind w:left="426" w:hanging="284"/>
        <w:contextualSpacing/>
        <w:jc w:val="both"/>
        <w:rPr>
          <w:rFonts w:ascii="Arial" w:eastAsia="Times New Roman" w:hAnsi="Arial" w:cs="Arial"/>
          <w:lang w:eastAsia="en-GB"/>
        </w:rPr>
      </w:pPr>
      <w:r w:rsidRPr="00734B70">
        <w:rPr>
          <w:rFonts w:ascii="Arial" w:eastAsia="Times New Roman" w:hAnsi="Arial" w:cs="Arial"/>
          <w:lang w:eastAsia="en-GB"/>
        </w:rPr>
        <w:t>projekty nieinfrastrukturalne;</w:t>
      </w:r>
    </w:p>
    <w:p w14:paraId="763C1670" w14:textId="77777777" w:rsidR="00734B70" w:rsidRPr="00734B70" w:rsidRDefault="00734B70" w:rsidP="00734B70">
      <w:pPr>
        <w:numPr>
          <w:ilvl w:val="0"/>
          <w:numId w:val="15"/>
        </w:numPr>
        <w:spacing w:after="0" w:line="240" w:lineRule="auto"/>
        <w:ind w:left="426" w:hanging="284"/>
        <w:contextualSpacing/>
        <w:jc w:val="both"/>
        <w:rPr>
          <w:rFonts w:ascii="Arial" w:eastAsia="Times New Roman" w:hAnsi="Arial" w:cs="Arial"/>
          <w:lang w:eastAsia="en-GB"/>
        </w:rPr>
      </w:pPr>
      <w:r w:rsidRPr="00734B70">
        <w:rPr>
          <w:rFonts w:ascii="Arial" w:eastAsia="Times New Roman" w:hAnsi="Arial" w:cs="Arial"/>
          <w:lang w:eastAsia="en-GB"/>
        </w:rPr>
        <w:t>wykonanie kabli teletechnicznych instalowanych na istniejących słupach;</w:t>
      </w:r>
    </w:p>
    <w:p w14:paraId="7A35B714" w14:textId="77777777" w:rsidR="00734B70" w:rsidRPr="00734B70" w:rsidRDefault="00734B70" w:rsidP="00734B70">
      <w:pPr>
        <w:numPr>
          <w:ilvl w:val="0"/>
          <w:numId w:val="15"/>
        </w:numPr>
        <w:spacing w:after="0" w:line="240" w:lineRule="auto"/>
        <w:ind w:left="426" w:hanging="284"/>
        <w:contextualSpacing/>
        <w:jc w:val="both"/>
        <w:rPr>
          <w:rFonts w:ascii="Arial" w:eastAsia="Times New Roman" w:hAnsi="Arial" w:cs="Arial"/>
          <w:lang w:eastAsia="en-GB"/>
        </w:rPr>
      </w:pPr>
      <w:r w:rsidRPr="00734B70">
        <w:rPr>
          <w:rFonts w:ascii="Arial" w:eastAsia="Times New Roman" w:hAnsi="Arial" w:cs="Arial"/>
          <w:lang w:eastAsia="en-GB"/>
        </w:rPr>
        <w:t>budowa ścieżek rowerowych;</w:t>
      </w:r>
    </w:p>
    <w:p w14:paraId="79BD65C9" w14:textId="77777777" w:rsidR="00734B70" w:rsidRPr="00734B70" w:rsidRDefault="00734B70" w:rsidP="00734B70">
      <w:pPr>
        <w:numPr>
          <w:ilvl w:val="0"/>
          <w:numId w:val="15"/>
        </w:numPr>
        <w:spacing w:after="0" w:line="240" w:lineRule="auto"/>
        <w:ind w:left="426" w:hanging="284"/>
        <w:contextualSpacing/>
        <w:jc w:val="both"/>
        <w:rPr>
          <w:rFonts w:ascii="Arial" w:eastAsia="Times New Roman" w:hAnsi="Arial" w:cs="Arial"/>
          <w:lang w:eastAsia="en-GB"/>
        </w:rPr>
      </w:pPr>
      <w:r w:rsidRPr="00734B70">
        <w:rPr>
          <w:rFonts w:ascii="Arial" w:eastAsia="Times New Roman" w:hAnsi="Arial" w:cs="Arial"/>
          <w:lang w:eastAsia="en-GB"/>
        </w:rPr>
        <w:t>montaż anten, nadajników i odbiorników na istniejących obiektach budowlanych;</w:t>
      </w:r>
    </w:p>
    <w:p w14:paraId="71F6C308" w14:textId="77777777" w:rsidR="00734B70" w:rsidRPr="00734B70" w:rsidRDefault="00734B70" w:rsidP="00734B70">
      <w:pPr>
        <w:numPr>
          <w:ilvl w:val="0"/>
          <w:numId w:val="15"/>
        </w:numPr>
        <w:spacing w:after="0" w:line="240" w:lineRule="auto"/>
        <w:ind w:left="426" w:hanging="284"/>
        <w:contextualSpacing/>
        <w:jc w:val="both"/>
        <w:rPr>
          <w:rFonts w:ascii="Arial" w:eastAsia="Times New Roman" w:hAnsi="Arial" w:cs="Arial"/>
          <w:lang w:eastAsia="en-GB"/>
        </w:rPr>
      </w:pPr>
      <w:r w:rsidRPr="00734B70">
        <w:rPr>
          <w:rFonts w:ascii="Arial" w:eastAsia="Times New Roman" w:hAnsi="Arial" w:cs="Arial"/>
          <w:lang w:eastAsia="en-GB"/>
        </w:rPr>
        <w:t>termomodernizacja budynków;</w:t>
      </w:r>
    </w:p>
    <w:p w14:paraId="22A50338" w14:textId="77777777" w:rsidR="00734B70" w:rsidRPr="00734B70" w:rsidRDefault="00734B70" w:rsidP="00734B70">
      <w:pPr>
        <w:numPr>
          <w:ilvl w:val="0"/>
          <w:numId w:val="15"/>
        </w:numPr>
        <w:spacing w:after="0" w:line="240" w:lineRule="auto"/>
        <w:ind w:left="426" w:hanging="284"/>
        <w:contextualSpacing/>
        <w:jc w:val="both"/>
        <w:rPr>
          <w:rFonts w:ascii="Arial" w:eastAsia="Times New Roman" w:hAnsi="Arial" w:cs="Arial"/>
          <w:lang w:eastAsia="en-GB"/>
        </w:rPr>
      </w:pPr>
      <w:r w:rsidRPr="00734B70">
        <w:rPr>
          <w:rFonts w:ascii="Arial" w:eastAsia="Times New Roman" w:hAnsi="Arial" w:cs="Arial"/>
          <w:lang w:eastAsia="en-GB"/>
        </w:rPr>
        <w:t>instalacja kolektorów słonecznych i paneli fotowoltaicznych;</w:t>
      </w:r>
    </w:p>
    <w:p w14:paraId="2F7931D1" w14:textId="77777777" w:rsidR="00734B70" w:rsidRPr="00734B70" w:rsidRDefault="00734B70" w:rsidP="00734B70">
      <w:pPr>
        <w:numPr>
          <w:ilvl w:val="0"/>
          <w:numId w:val="15"/>
        </w:numPr>
        <w:spacing w:after="0" w:line="240" w:lineRule="auto"/>
        <w:ind w:left="426" w:hanging="284"/>
        <w:contextualSpacing/>
        <w:jc w:val="both"/>
        <w:rPr>
          <w:rFonts w:ascii="Arial" w:eastAsia="Times New Roman" w:hAnsi="Arial" w:cs="Arial"/>
          <w:lang w:eastAsia="en-GB"/>
        </w:rPr>
      </w:pPr>
      <w:r w:rsidRPr="00734B70">
        <w:rPr>
          <w:rFonts w:ascii="Arial" w:eastAsia="Times New Roman" w:hAnsi="Arial" w:cs="Arial"/>
          <w:lang w:eastAsia="en-GB"/>
        </w:rPr>
        <w:t>instalacja powietrznych pomp ciepła;</w:t>
      </w:r>
    </w:p>
    <w:p w14:paraId="5778FAC9" w14:textId="77777777" w:rsidR="00734B70" w:rsidRPr="00734B70" w:rsidRDefault="00734B70" w:rsidP="00734B70">
      <w:pPr>
        <w:numPr>
          <w:ilvl w:val="0"/>
          <w:numId w:val="15"/>
        </w:numPr>
        <w:spacing w:after="0" w:line="240" w:lineRule="auto"/>
        <w:ind w:left="426" w:hanging="284"/>
        <w:contextualSpacing/>
        <w:jc w:val="both"/>
        <w:rPr>
          <w:rFonts w:ascii="Arial" w:eastAsia="Times New Roman" w:hAnsi="Arial" w:cs="Arial"/>
          <w:lang w:eastAsia="en-GB"/>
        </w:rPr>
      </w:pPr>
      <w:r w:rsidRPr="00734B70">
        <w:rPr>
          <w:rFonts w:ascii="Arial" w:eastAsia="Times New Roman" w:hAnsi="Arial" w:cs="Arial"/>
          <w:lang w:eastAsia="en-GB"/>
        </w:rPr>
        <w:t>wszelkie prace konserwatorskie i restauratorskie prowadzone wewnątrz i na zewnątrz budynków oraz remont obiektów budowlanych innych niż kategorie VII, XXI, XXIV, XXVII, XXVIII, XXX z załącznika do ustawy Prawo budowlane;</w:t>
      </w:r>
    </w:p>
    <w:p w14:paraId="5739E562" w14:textId="77777777" w:rsidR="00734B70" w:rsidRPr="00734B70" w:rsidRDefault="00734B70" w:rsidP="00734B70">
      <w:pPr>
        <w:numPr>
          <w:ilvl w:val="0"/>
          <w:numId w:val="15"/>
        </w:numPr>
        <w:spacing w:after="0" w:line="240" w:lineRule="auto"/>
        <w:ind w:left="426" w:hanging="284"/>
        <w:contextualSpacing/>
        <w:jc w:val="both"/>
        <w:rPr>
          <w:rFonts w:ascii="Arial" w:eastAsia="Times New Roman" w:hAnsi="Arial" w:cs="Arial"/>
          <w:lang w:eastAsia="en-GB"/>
        </w:rPr>
      </w:pPr>
      <w:r w:rsidRPr="00734B70">
        <w:rPr>
          <w:rFonts w:ascii="Arial" w:eastAsia="Times New Roman" w:hAnsi="Arial" w:cs="Arial"/>
          <w:lang w:eastAsia="en-GB"/>
        </w:rPr>
        <w:t>zmiana sposobu użytkowania istniejących budynków;</w:t>
      </w:r>
    </w:p>
    <w:p w14:paraId="6321BDCF" w14:textId="77777777" w:rsidR="00734B70" w:rsidRPr="00734B70" w:rsidRDefault="00734B70" w:rsidP="00734B70">
      <w:pPr>
        <w:numPr>
          <w:ilvl w:val="0"/>
          <w:numId w:val="15"/>
        </w:numPr>
        <w:spacing w:after="0" w:line="240" w:lineRule="auto"/>
        <w:ind w:left="426" w:hanging="284"/>
        <w:contextualSpacing/>
        <w:jc w:val="both"/>
        <w:rPr>
          <w:rFonts w:ascii="Arial" w:eastAsia="Times New Roman" w:hAnsi="Arial" w:cs="Arial"/>
          <w:lang w:eastAsia="en-GB"/>
        </w:rPr>
      </w:pPr>
      <w:r w:rsidRPr="00734B70">
        <w:rPr>
          <w:rFonts w:ascii="Arial" w:eastAsia="Times New Roman" w:hAnsi="Arial" w:cs="Arial"/>
          <w:lang w:eastAsia="en-GB"/>
        </w:rPr>
        <w:t xml:space="preserve">prace związane z wykonaniem instalacji wewnętrznych, w tym wymiana źródeł </w:t>
      </w:r>
      <w:r w:rsidRPr="00734B70">
        <w:rPr>
          <w:rFonts w:ascii="Arial" w:eastAsia="Times New Roman" w:hAnsi="Arial" w:cs="Arial"/>
          <w:lang w:eastAsia="en-GB"/>
        </w:rPr>
        <w:br/>
        <w:t>i systemów grzewczych w budynkach;</w:t>
      </w:r>
    </w:p>
    <w:p w14:paraId="207BACE8" w14:textId="77777777" w:rsidR="00734B70" w:rsidRPr="00734B70" w:rsidRDefault="00734B70" w:rsidP="00734B70">
      <w:pPr>
        <w:numPr>
          <w:ilvl w:val="0"/>
          <w:numId w:val="15"/>
        </w:numPr>
        <w:spacing w:after="0" w:line="240" w:lineRule="auto"/>
        <w:ind w:left="426" w:hanging="284"/>
        <w:contextualSpacing/>
        <w:jc w:val="both"/>
        <w:rPr>
          <w:rFonts w:ascii="Arial" w:eastAsia="Times New Roman" w:hAnsi="Arial" w:cs="Arial"/>
          <w:lang w:eastAsia="en-GB"/>
        </w:rPr>
      </w:pPr>
      <w:r w:rsidRPr="00734B70">
        <w:rPr>
          <w:rFonts w:ascii="Arial" w:eastAsia="Times New Roman" w:hAnsi="Arial" w:cs="Arial"/>
          <w:lang w:eastAsia="en-GB"/>
        </w:rPr>
        <w:t>przebudowa obiektów innych niż ww. kategorie, mieszczące się w obrysie zewnętrznym ścian parteru budynku, m.in. nadbudowa;</w:t>
      </w:r>
    </w:p>
    <w:p w14:paraId="43A4F9AD" w14:textId="77777777" w:rsidR="00734B70" w:rsidRPr="00734B70" w:rsidRDefault="00734B70" w:rsidP="00734B70">
      <w:pPr>
        <w:numPr>
          <w:ilvl w:val="0"/>
          <w:numId w:val="15"/>
        </w:numPr>
        <w:spacing w:after="0" w:line="240" w:lineRule="auto"/>
        <w:ind w:left="426" w:hanging="284"/>
        <w:contextualSpacing/>
        <w:jc w:val="both"/>
        <w:rPr>
          <w:rFonts w:ascii="Arial" w:eastAsia="Times New Roman" w:hAnsi="Arial" w:cs="Arial"/>
          <w:lang w:eastAsia="en-GB"/>
        </w:rPr>
      </w:pPr>
      <w:r w:rsidRPr="00734B70">
        <w:rPr>
          <w:rFonts w:ascii="Arial" w:eastAsia="Times New Roman" w:hAnsi="Arial" w:cs="Arial"/>
          <w:lang w:eastAsia="en-GB"/>
        </w:rPr>
        <w:t>wykonanie energooszczędnego oświetlenia ulic i dróg;</w:t>
      </w:r>
    </w:p>
    <w:p w14:paraId="2B0B40EF" w14:textId="77777777" w:rsidR="00734B70" w:rsidRPr="00734B70" w:rsidRDefault="00734B70" w:rsidP="00734B70">
      <w:pPr>
        <w:numPr>
          <w:ilvl w:val="0"/>
          <w:numId w:val="15"/>
        </w:numPr>
        <w:spacing w:after="0" w:line="240" w:lineRule="auto"/>
        <w:ind w:left="426" w:hanging="284"/>
        <w:contextualSpacing/>
        <w:jc w:val="both"/>
        <w:rPr>
          <w:rFonts w:ascii="Arial" w:eastAsia="Times New Roman" w:hAnsi="Arial" w:cs="Arial"/>
          <w:lang w:eastAsia="en-GB"/>
        </w:rPr>
      </w:pPr>
      <w:r w:rsidRPr="00734B70">
        <w:rPr>
          <w:rFonts w:ascii="Arial" w:eastAsia="Times New Roman" w:hAnsi="Arial" w:cs="Arial"/>
          <w:lang w:eastAsia="en-GB"/>
        </w:rPr>
        <w:t>wykonanie obiektów małej architektury i zagospodarowanie terenów zielonych.</w:t>
      </w:r>
    </w:p>
    <w:p w14:paraId="69C6D78E" w14:textId="77777777" w:rsidR="00734B70" w:rsidRPr="00734B70" w:rsidRDefault="00734B70" w:rsidP="00734B70">
      <w:pPr>
        <w:suppressAutoHyphens/>
        <w:spacing w:after="0" w:line="240" w:lineRule="auto"/>
        <w:jc w:val="both"/>
        <w:rPr>
          <w:rFonts w:ascii="Arial" w:eastAsia="Times New Roman" w:hAnsi="Arial" w:cs="Arial"/>
          <w:b/>
          <w:lang w:eastAsia="pl-PL"/>
        </w:rPr>
      </w:pPr>
    </w:p>
    <w:p w14:paraId="0C484E69"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6.</w:t>
      </w:r>
    </w:p>
    <w:p w14:paraId="4CF4D43B"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Dla każdej z wymienionych dyrektyw (dyrektywy dotyczącej oczyszczania ścieków komunalnych/dyrektywy ramowej w sprawie odpadów/dyrektywy w sprawie emisji przemysłowych), jeśli dotyczy, należy wskazać odpowiednie decyzje administracyjne, </w:t>
      </w:r>
      <w:r w:rsidRPr="00734B70">
        <w:rPr>
          <w:rFonts w:ascii="Arial" w:eastAsia="Times New Roman" w:hAnsi="Arial" w:cs="Arial"/>
          <w:lang w:eastAsia="pl-PL"/>
        </w:rPr>
        <w:br/>
        <w:t>w których organ administracji dokonał stosownego rozpatrzenia zgodnie z aktualnym na dzień złożenia wniosku, prawodawstwem.</w:t>
      </w:r>
    </w:p>
    <w:p w14:paraId="677EBD37"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042DC266"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6.1.</w:t>
      </w:r>
    </w:p>
    <w:p w14:paraId="6A87673E"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W polu tekstowym należy podać szczegółowe informacje dotyczące wypełniania przez aglomerację lub aglomeracje, na których realizowany jest projekt, przepisów </w:t>
      </w:r>
      <w:r w:rsidRPr="00734B70">
        <w:rPr>
          <w:rFonts w:ascii="Arial" w:eastAsia="Times New Roman" w:hAnsi="Arial" w:cs="Arial"/>
          <w:i/>
          <w:lang w:eastAsia="pl-PL"/>
        </w:rPr>
        <w:t xml:space="preserve">Dyrektywy </w:t>
      </w:r>
      <w:r w:rsidRPr="00734B70">
        <w:rPr>
          <w:rFonts w:ascii="Arial" w:eastAsia="Times New Roman" w:hAnsi="Arial" w:cs="Arial"/>
          <w:i/>
          <w:lang w:eastAsia="pl-PL"/>
        </w:rPr>
        <w:br/>
        <w:t>Rady 91/271/EWG w sprawie oczyszczania ścieków komunalnych</w:t>
      </w:r>
      <w:r w:rsidRPr="00734B70">
        <w:rPr>
          <w:rFonts w:ascii="Arial" w:eastAsia="Times New Roman" w:hAnsi="Arial" w:cs="Arial"/>
          <w:lang w:eastAsia="pl-PL"/>
        </w:rPr>
        <w:t xml:space="preserve"> (tzw. dyrektywy ściekowej), w szczególności należy wziąć pod uwagę następujące aspekty:</w:t>
      </w:r>
    </w:p>
    <w:p w14:paraId="6790AB75"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340EA3F6" w14:textId="77777777" w:rsidR="00734B70" w:rsidRPr="00734B70" w:rsidRDefault="00734B70" w:rsidP="00734B70">
      <w:pPr>
        <w:numPr>
          <w:ilvl w:val="0"/>
          <w:numId w:val="11"/>
        </w:numPr>
        <w:suppressAutoHyphens/>
        <w:spacing w:after="0" w:line="240" w:lineRule="auto"/>
        <w:ind w:left="426" w:hanging="284"/>
        <w:jc w:val="both"/>
        <w:rPr>
          <w:rFonts w:ascii="Arial" w:eastAsia="Times New Roman" w:hAnsi="Arial" w:cs="Arial"/>
          <w:i/>
          <w:lang w:eastAsia="en-GB"/>
        </w:rPr>
      </w:pPr>
      <w:r w:rsidRPr="00734B70">
        <w:rPr>
          <w:rFonts w:ascii="Arial" w:eastAsia="Times New Roman" w:hAnsi="Arial" w:cs="Arial"/>
          <w:lang w:eastAsia="en-GB"/>
        </w:rPr>
        <w:t xml:space="preserve">Wielkość aglomeracji oraz jej zgodność z aktualną wersją </w:t>
      </w:r>
      <w:r w:rsidRPr="00734B70">
        <w:rPr>
          <w:rFonts w:ascii="Arial" w:eastAsia="Times New Roman" w:hAnsi="Arial" w:cs="Arial"/>
          <w:i/>
          <w:lang w:eastAsia="en-GB"/>
        </w:rPr>
        <w:t xml:space="preserve">Krajowego Programu Oczyszczania Ścieków Komunalnych </w:t>
      </w:r>
      <w:r w:rsidRPr="00734B70">
        <w:rPr>
          <w:rFonts w:ascii="Arial" w:eastAsia="Times New Roman" w:hAnsi="Arial" w:cs="Arial"/>
          <w:lang w:eastAsia="en-GB"/>
        </w:rPr>
        <w:t xml:space="preserve"> i </w:t>
      </w:r>
      <w:r w:rsidRPr="00734B70">
        <w:rPr>
          <w:rFonts w:ascii="Arial" w:eastAsia="Times New Roman" w:hAnsi="Arial" w:cs="Arial"/>
          <w:i/>
          <w:lang w:eastAsia="en-GB"/>
        </w:rPr>
        <w:t>Master Planem dla wdrażania Dyrektywy 91/271/EWG.</w:t>
      </w:r>
    </w:p>
    <w:p w14:paraId="30B4E2E5" w14:textId="77777777" w:rsidR="00734B70" w:rsidRPr="00734B70" w:rsidRDefault="00734B70" w:rsidP="00734B70">
      <w:pPr>
        <w:numPr>
          <w:ilvl w:val="0"/>
          <w:numId w:val="11"/>
        </w:numPr>
        <w:suppressAutoHyphens/>
        <w:spacing w:after="0" w:line="240" w:lineRule="auto"/>
        <w:ind w:left="426" w:hanging="284"/>
        <w:jc w:val="both"/>
        <w:rPr>
          <w:rFonts w:ascii="Arial" w:eastAsia="Times New Roman" w:hAnsi="Arial" w:cs="Arial"/>
          <w:lang w:eastAsia="en-GB"/>
        </w:rPr>
      </w:pPr>
      <w:r w:rsidRPr="00734B70">
        <w:rPr>
          <w:rFonts w:ascii="Arial" w:eastAsia="Times New Roman" w:hAnsi="Arial" w:cs="Arial"/>
          <w:lang w:eastAsia="en-GB"/>
        </w:rPr>
        <w:t>Zgodnie z przepisami dyrektywy ściekowej warunkami koniecznymi do spełnienia przez aglomeracje jej wymogów są następujące aspekty, do których należy się odnieść:</w:t>
      </w:r>
    </w:p>
    <w:p w14:paraId="26712C75" w14:textId="77777777" w:rsidR="00E3656A" w:rsidRDefault="00734B70" w:rsidP="00E3656A">
      <w:pPr>
        <w:numPr>
          <w:ilvl w:val="0"/>
          <w:numId w:val="3"/>
        </w:numPr>
        <w:suppressAutoHyphens/>
        <w:spacing w:after="0" w:line="240" w:lineRule="auto"/>
        <w:ind w:left="709" w:hanging="283"/>
        <w:jc w:val="both"/>
        <w:rPr>
          <w:rFonts w:ascii="Arial" w:eastAsia="Times New Roman" w:hAnsi="Arial" w:cs="Arial"/>
          <w:lang w:eastAsia="pl-PL"/>
        </w:rPr>
      </w:pPr>
      <w:r w:rsidRPr="00734B70">
        <w:rPr>
          <w:rFonts w:ascii="Arial" w:eastAsia="Times New Roman" w:hAnsi="Arial" w:cs="Arial"/>
          <w:lang w:eastAsia="pl-PL"/>
        </w:rPr>
        <w:t>wydajność oczyszczalni ścieków w aglomeracjach, która musi odpowiadać ładunkowi generowanemu na ich obszarze;</w:t>
      </w:r>
      <w:r w:rsidR="00E3656A">
        <w:rPr>
          <w:rFonts w:ascii="Arial" w:eastAsia="Times New Roman" w:hAnsi="Arial" w:cs="Arial"/>
          <w:lang w:eastAsia="pl-PL"/>
        </w:rPr>
        <w:t xml:space="preserve"> </w:t>
      </w:r>
    </w:p>
    <w:p w14:paraId="5EC33FFF" w14:textId="77777777" w:rsidR="00734B70" w:rsidRPr="00E3656A" w:rsidRDefault="00734B70" w:rsidP="00E3656A">
      <w:pPr>
        <w:numPr>
          <w:ilvl w:val="0"/>
          <w:numId w:val="3"/>
        </w:numPr>
        <w:suppressAutoHyphens/>
        <w:spacing w:after="0" w:line="240" w:lineRule="auto"/>
        <w:ind w:left="709" w:hanging="283"/>
        <w:jc w:val="both"/>
        <w:rPr>
          <w:rFonts w:ascii="Arial" w:eastAsia="Times New Roman" w:hAnsi="Arial" w:cs="Arial"/>
          <w:lang w:eastAsia="pl-PL"/>
        </w:rPr>
      </w:pPr>
      <w:r w:rsidRPr="00E3656A">
        <w:rPr>
          <w:rFonts w:ascii="Arial" w:eastAsia="Times New Roman" w:hAnsi="Arial" w:cs="Arial"/>
        </w:rPr>
        <w:lastRenderedPageBreak/>
        <w:t xml:space="preserve">standardy oczyszczania ścieków w oczyszczalniach, które uzależnione są od wielkości aglomeracji; jakość oczyszczonych ścieków odprowadzanych z każdej oczyszczalni musi być zgodna z wymaganiami ustawy </w:t>
      </w:r>
      <w:r w:rsidRPr="00E3656A">
        <w:rPr>
          <w:rFonts w:ascii="Arial" w:eastAsia="Times New Roman" w:hAnsi="Arial" w:cs="Arial"/>
          <w:i/>
        </w:rPr>
        <w:t>Prawo wodne</w:t>
      </w:r>
      <w:r w:rsidRPr="00734B70">
        <w:rPr>
          <w:vertAlign w:val="superscript"/>
        </w:rPr>
        <w:footnoteReference w:id="1"/>
      </w:r>
      <w:r w:rsidRPr="00E3656A">
        <w:rPr>
          <w:rFonts w:ascii="Arial" w:eastAsia="Times New Roman" w:hAnsi="Arial" w:cs="Arial"/>
          <w:vertAlign w:val="superscript"/>
        </w:rPr>
        <w:t xml:space="preserve"> </w:t>
      </w:r>
      <w:r w:rsidRPr="00E3656A">
        <w:rPr>
          <w:rFonts w:ascii="Arial" w:eastAsia="Times New Roman" w:hAnsi="Arial" w:cs="Arial"/>
        </w:rPr>
        <w:t xml:space="preserve"> i rozporządzeniem</w:t>
      </w:r>
      <w:r w:rsidR="00E3656A" w:rsidRPr="00E3656A">
        <w:rPr>
          <w:rFonts w:ascii="Arial" w:eastAsia="Times New Roman" w:hAnsi="Arial" w:cs="Arial"/>
        </w:rPr>
        <w:t xml:space="preserve"> </w:t>
      </w:r>
      <w:r w:rsidR="00E3656A" w:rsidRPr="00E3656A">
        <w:rPr>
          <w:rFonts w:ascii="Arial" w:hAnsi="Arial" w:cs="Arial"/>
        </w:rPr>
        <w:t xml:space="preserve">Ministra Gospodarki Morskiej i Żeglugi Śródlądowej </w:t>
      </w:r>
      <w:r w:rsidR="00E3656A" w:rsidRPr="00E3656A">
        <w:rPr>
          <w:rFonts w:ascii="Arial" w:hAnsi="Arial" w:cs="Arial"/>
          <w:i/>
          <w:iCs/>
        </w:rPr>
        <w:t>w sprawie substancji szczególnie szkodliwych dla środowiska wodnego oraz warunków, jakie należy spełnić przy wprowadzaniu do wód lub do ziemi ścieków, a także przy odprowadzaniu wód opadowych lub roztopowych do wód lub do urządzeń wodnych</w:t>
      </w:r>
      <w:r w:rsidRPr="00E3656A">
        <w:rPr>
          <w:rFonts w:ascii="Arial" w:hAnsi="Arial" w:cs="Arial"/>
          <w:vertAlign w:val="superscript"/>
        </w:rPr>
        <w:footnoteReference w:id="2"/>
      </w:r>
      <w:r w:rsidRPr="00E3656A">
        <w:rPr>
          <w:rFonts w:ascii="Arial" w:eastAsia="Times New Roman" w:hAnsi="Arial" w:cs="Arial"/>
        </w:rPr>
        <w:t>;</w:t>
      </w:r>
    </w:p>
    <w:p w14:paraId="037AFC06" w14:textId="77777777" w:rsidR="00734B70" w:rsidRPr="00734B70" w:rsidRDefault="00734B70" w:rsidP="00734B70">
      <w:pPr>
        <w:numPr>
          <w:ilvl w:val="0"/>
          <w:numId w:val="2"/>
        </w:numPr>
        <w:suppressAutoHyphens/>
        <w:spacing w:after="0" w:line="240" w:lineRule="auto"/>
        <w:ind w:left="709" w:hanging="283"/>
        <w:jc w:val="both"/>
        <w:rPr>
          <w:rFonts w:ascii="Arial" w:eastAsia="Times New Roman" w:hAnsi="Arial" w:cs="Arial"/>
          <w:lang w:eastAsia="pl-PL"/>
        </w:rPr>
      </w:pPr>
      <w:r w:rsidRPr="00734B70">
        <w:rPr>
          <w:rFonts w:ascii="Arial" w:eastAsia="Times New Roman" w:hAnsi="Arial" w:cs="Arial"/>
          <w:lang w:eastAsia="pl-PL"/>
        </w:rPr>
        <w:t>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zapewniających ten sam poziom ochrony środowiska;</w:t>
      </w:r>
    </w:p>
    <w:p w14:paraId="20231240" w14:textId="77777777" w:rsidR="00734B70" w:rsidRPr="00734B70" w:rsidRDefault="00734B70" w:rsidP="00734B70">
      <w:pPr>
        <w:numPr>
          <w:ilvl w:val="0"/>
          <w:numId w:val="11"/>
        </w:numPr>
        <w:suppressAutoHyphens/>
        <w:spacing w:after="0" w:line="240" w:lineRule="auto"/>
        <w:ind w:left="426" w:hanging="284"/>
        <w:jc w:val="both"/>
        <w:rPr>
          <w:rFonts w:ascii="Arial" w:eastAsia="Times New Roman" w:hAnsi="Arial" w:cs="Arial"/>
          <w:lang w:eastAsia="en-GB"/>
        </w:rPr>
      </w:pPr>
      <w:r w:rsidRPr="00734B70">
        <w:rPr>
          <w:rFonts w:ascii="Arial" w:eastAsia="Times New Roman" w:hAnsi="Arial" w:cs="Arial"/>
          <w:lang w:eastAsia="en-GB"/>
        </w:rPr>
        <w:t xml:space="preserve">Przedstawienie zastosowanych/planowanych rozwiązań dotyczących gospodarki osadami ściekowymi na oczyszczalniach z uwzględnieniem hierarchii postępowania </w:t>
      </w:r>
      <w:r w:rsidRPr="00734B70">
        <w:rPr>
          <w:rFonts w:ascii="Arial" w:eastAsia="Times New Roman" w:hAnsi="Arial" w:cs="Arial"/>
          <w:lang w:eastAsia="en-GB"/>
        </w:rPr>
        <w:br/>
        <w:t xml:space="preserve">z odpadami wskazanymi w aktualnej wersji </w:t>
      </w:r>
      <w:r w:rsidRPr="00734B70">
        <w:rPr>
          <w:rFonts w:ascii="Arial" w:eastAsia="Times New Roman" w:hAnsi="Arial" w:cs="Arial"/>
          <w:i/>
          <w:lang w:eastAsia="en-GB"/>
        </w:rPr>
        <w:t xml:space="preserve">Krajowego planu gospodarki odpadami lub Krajowego programu zapobiegania powstawaniu odpadów. </w:t>
      </w:r>
    </w:p>
    <w:p w14:paraId="7C7FF132" w14:textId="77777777" w:rsidR="00734B70" w:rsidRPr="00734B70" w:rsidRDefault="00734B70" w:rsidP="00734B70">
      <w:pPr>
        <w:suppressAutoHyphens/>
        <w:spacing w:after="0" w:line="240" w:lineRule="auto"/>
        <w:jc w:val="both"/>
        <w:rPr>
          <w:rFonts w:ascii="Arial" w:eastAsia="Times New Roman" w:hAnsi="Arial" w:cs="Arial"/>
          <w:b/>
          <w:lang w:eastAsia="pl-PL"/>
        </w:rPr>
      </w:pPr>
    </w:p>
    <w:p w14:paraId="53550419"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6.2.</w:t>
      </w:r>
    </w:p>
    <w:p w14:paraId="7F8B1383" w14:textId="77777777" w:rsidR="00734B70" w:rsidRPr="00734B70" w:rsidRDefault="00734B70" w:rsidP="00734B70">
      <w:pPr>
        <w:suppressAutoHyphens/>
        <w:spacing w:after="0" w:line="240" w:lineRule="auto"/>
        <w:jc w:val="both"/>
        <w:rPr>
          <w:rFonts w:ascii="Arial" w:eastAsia="Times New Roman" w:hAnsi="Arial" w:cs="Arial"/>
          <w:i/>
          <w:lang w:eastAsia="pl-PL"/>
        </w:rPr>
      </w:pPr>
      <w:r w:rsidRPr="00734B70">
        <w:rPr>
          <w:rFonts w:ascii="Arial" w:eastAsia="Times New Roman" w:hAnsi="Arial" w:cs="Arial"/>
          <w:lang w:eastAsia="pl-PL"/>
        </w:rPr>
        <w:t xml:space="preserve">Należy wyjaśnić, w jaki sposób projekt wpisuje się w realizację celów dyrektywy ramowej  </w:t>
      </w:r>
      <w:r w:rsidRPr="00734B70">
        <w:rPr>
          <w:rFonts w:ascii="Arial" w:eastAsia="Times New Roman" w:hAnsi="Arial" w:cs="Arial"/>
          <w:lang w:eastAsia="pl-PL"/>
        </w:rPr>
        <w:br/>
        <w:t xml:space="preserve">o odpadach na obszarze oddziaływania przedsięwzięcia. Należy wskazać zgodność wsparcia z </w:t>
      </w:r>
      <w:r w:rsidRPr="00734B70">
        <w:rPr>
          <w:rFonts w:ascii="Arial" w:eastAsia="Times New Roman" w:hAnsi="Arial" w:cs="Arial"/>
          <w:i/>
          <w:lang w:eastAsia="pl-PL"/>
        </w:rPr>
        <w:t>wojewódzkim planem gospodarki odpadami (wpgo),</w:t>
      </w:r>
      <w:r w:rsidRPr="00734B70">
        <w:rPr>
          <w:rFonts w:ascii="Arial" w:eastAsia="Times New Roman" w:hAnsi="Arial" w:cs="Arial"/>
          <w:lang w:eastAsia="pl-PL"/>
        </w:rPr>
        <w:t xml:space="preserve"> w tym stanowiącym załącznik do wpgo </w:t>
      </w:r>
      <w:r w:rsidRPr="00734B70">
        <w:rPr>
          <w:rFonts w:ascii="Arial" w:eastAsia="Times New Roman" w:hAnsi="Arial" w:cs="Arial"/>
          <w:i/>
          <w:lang w:eastAsia="pl-PL"/>
        </w:rPr>
        <w:t>planem inwestycyjnym w zakresie gospodarki odpadami</w:t>
      </w:r>
      <w:r w:rsidRPr="00734B70">
        <w:rPr>
          <w:rFonts w:ascii="Arial" w:eastAsia="Times New Roman" w:hAnsi="Arial" w:cs="Arial"/>
          <w:lang w:eastAsia="pl-PL"/>
        </w:rPr>
        <w:t xml:space="preserve"> </w:t>
      </w:r>
      <w:r w:rsidRPr="00734B70">
        <w:rPr>
          <w:rFonts w:ascii="Arial" w:eastAsia="Times New Roman" w:hAnsi="Arial" w:cs="Arial"/>
          <w:i/>
          <w:lang w:eastAsia="pl-PL"/>
        </w:rPr>
        <w:t>oraz Krajowym planem gospodarki odpadami.</w:t>
      </w:r>
    </w:p>
    <w:p w14:paraId="15788007"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W szczególności należy opisać, w jaki sposób uwzględniona została hierarchia sposobów postępowania z odpadami, od zapobiegania powstawaniu odpadów, poprzez przygotowanie do ponownego użytku, recykling, inne procesy odzysku, po unieszkodliwianie.</w:t>
      </w:r>
    </w:p>
    <w:p w14:paraId="4AD454B3"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4EC22DCB" w14:textId="77777777" w:rsidR="00734B70" w:rsidRPr="00734B70" w:rsidRDefault="00734B70" w:rsidP="00734B70">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t xml:space="preserve">Należy podać, w jaki sposób projekt przyczynia się do osiągnięcia celów w zakresie recyklingu, przygotowania do ponownego użycia i odzysku innymi metodami, określonych frakcji odpadów komunalnych oraz innych odpadów.  </w:t>
      </w:r>
    </w:p>
    <w:p w14:paraId="0A63ABA0" w14:textId="77777777" w:rsidR="00734B70" w:rsidRPr="00734B70" w:rsidRDefault="00734B70" w:rsidP="00734B70">
      <w:pPr>
        <w:suppressAutoHyphens/>
        <w:spacing w:after="0" w:line="240" w:lineRule="auto"/>
        <w:jc w:val="both"/>
        <w:rPr>
          <w:rFonts w:ascii="Arial" w:eastAsiaTheme="minorEastAsia" w:hAnsi="Arial" w:cs="Arial"/>
          <w:lang w:eastAsia="pl-PL"/>
        </w:rPr>
      </w:pPr>
      <w:r w:rsidRPr="00734B70">
        <w:rPr>
          <w:rFonts w:ascii="Arial" w:eastAsiaTheme="minorEastAsia" w:hAnsi="Arial" w:cs="Arial"/>
          <w:lang w:eastAsia="pl-PL"/>
        </w:rPr>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p w14:paraId="2CBBDBAA" w14:textId="77777777" w:rsidR="00734B70" w:rsidRPr="00734B70" w:rsidRDefault="00734B70" w:rsidP="00734B70">
      <w:pPr>
        <w:suppressAutoHyphens/>
        <w:spacing w:after="0" w:line="240" w:lineRule="auto"/>
        <w:jc w:val="both"/>
        <w:rPr>
          <w:rFonts w:ascii="Arial" w:eastAsiaTheme="minorEastAsia" w:hAnsi="Arial" w:cs="Arial"/>
          <w:lang w:eastAsia="pl-PL"/>
        </w:rPr>
      </w:pPr>
    </w:p>
    <w:p w14:paraId="3DE6C7A0"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6.3.</w:t>
      </w:r>
    </w:p>
    <w:p w14:paraId="598507CF" w14:textId="77777777" w:rsidR="00734B70" w:rsidRPr="00734B70" w:rsidRDefault="00734B70" w:rsidP="00734B70">
      <w:pPr>
        <w:suppressAutoHyphens/>
        <w:spacing w:after="0" w:line="240" w:lineRule="auto"/>
        <w:jc w:val="both"/>
        <w:rPr>
          <w:rFonts w:ascii="Arial" w:eastAsia="Times New Roman" w:hAnsi="Arial" w:cs="Arial"/>
          <w:b/>
          <w:highlight w:val="yellow"/>
          <w:lang w:eastAsia="pl-PL"/>
        </w:rPr>
      </w:pPr>
      <w:r w:rsidRPr="00734B70">
        <w:rPr>
          <w:rFonts w:ascii="Arial" w:eastAsiaTheme="minorEastAsia" w:hAnsi="Arial" w:cs="Arial"/>
          <w:lang w:eastAsia="pl-PL"/>
        </w:rPr>
        <w:t xml:space="preserve">Należy wykazać, że instalacja jest eksploatowana zgodnie z warunkami ustalonymi </w:t>
      </w:r>
      <w:r w:rsidRPr="00734B70">
        <w:rPr>
          <w:rFonts w:ascii="Arial" w:eastAsiaTheme="minorEastAsia" w:hAnsi="Arial" w:cs="Arial"/>
          <w:lang w:eastAsia="pl-PL"/>
        </w:rPr>
        <w:br/>
        <w:t>w obowiązującym pozwoleniu zintegrowanym uwzględniającym, tam gdzie ma to zastosowanie, graniczne wielkości emisyjne określone we właściwych Konkluzjach BAT.</w:t>
      </w:r>
    </w:p>
    <w:p w14:paraId="5F89835D" w14:textId="77777777" w:rsidR="00734B70" w:rsidRPr="00734B70" w:rsidRDefault="00734B70" w:rsidP="00734B70">
      <w:pPr>
        <w:suppressAutoHyphens/>
        <w:spacing w:after="0" w:line="240" w:lineRule="auto"/>
        <w:jc w:val="both"/>
        <w:rPr>
          <w:rFonts w:ascii="Arial" w:eastAsia="Times New Roman" w:hAnsi="Arial" w:cs="Arial"/>
          <w:b/>
          <w:lang w:eastAsia="pl-PL"/>
        </w:rPr>
      </w:pPr>
    </w:p>
    <w:p w14:paraId="39816798"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7.2.</w:t>
      </w:r>
    </w:p>
    <w:p w14:paraId="346FFFC5" w14:textId="2D0B31EA" w:rsidR="00734B70" w:rsidRDefault="00734B70" w:rsidP="00734B70">
      <w:pPr>
        <w:suppressAutoHyphens/>
        <w:spacing w:after="0" w:line="240" w:lineRule="auto"/>
        <w:jc w:val="both"/>
        <w:rPr>
          <w:rFonts w:ascii="Arial" w:eastAsia="Times New Roman" w:hAnsi="Arial" w:cs="Arial"/>
          <w:lang w:eastAsia="en-GB"/>
        </w:rPr>
      </w:pPr>
      <w:r w:rsidRPr="00734B70">
        <w:rPr>
          <w:rFonts w:ascii="Arial" w:eastAsia="Times New Roman" w:hAnsi="Arial" w:cs="Arial"/>
          <w:lang w:eastAsia="en-GB"/>
        </w:rPr>
        <w:t>Jeśli dotyczy, należy wskazać odpowiednie decyzje administracyjne, w których organ administracji zawarł odpowiednie uzasadnienie i opisał rozwiązania na rzecz zmniejszenia lub skompensowania negatywnego oddziaływania na środowisko. Należy wskazać procentowy udział środków przeznaczonych na zmniejszenie lub skompensowanie strat dla środowiska naturalnego. Wystarczające jest wskazanie kosztu szacunkowego (w % i w PLN) w stosunku do kosztów całkowitych projektu.</w:t>
      </w:r>
    </w:p>
    <w:p w14:paraId="21869926" w14:textId="43ADFE7A" w:rsidR="006F6AF8" w:rsidRDefault="006F6AF8" w:rsidP="00734B70">
      <w:pPr>
        <w:suppressAutoHyphens/>
        <w:spacing w:after="0" w:line="240" w:lineRule="auto"/>
        <w:jc w:val="both"/>
        <w:rPr>
          <w:rFonts w:ascii="Arial" w:eastAsia="Times New Roman" w:hAnsi="Arial" w:cs="Arial"/>
          <w:lang w:eastAsia="en-GB"/>
        </w:rPr>
      </w:pPr>
    </w:p>
    <w:p w14:paraId="05086697" w14:textId="77777777" w:rsidR="006F6AF8" w:rsidRPr="00734B70" w:rsidRDefault="006F6AF8" w:rsidP="00734B70">
      <w:pPr>
        <w:suppressAutoHyphens/>
        <w:spacing w:after="0" w:line="240" w:lineRule="auto"/>
        <w:jc w:val="both"/>
        <w:rPr>
          <w:rFonts w:ascii="Arial" w:eastAsia="Times New Roman" w:hAnsi="Arial" w:cs="Arial"/>
          <w:lang w:eastAsia="en-GB"/>
        </w:rPr>
      </w:pPr>
    </w:p>
    <w:p w14:paraId="47B40255" w14:textId="77777777" w:rsidR="00734B70" w:rsidRPr="00734B70" w:rsidRDefault="00734B70" w:rsidP="00734B70">
      <w:pPr>
        <w:suppressAutoHyphens/>
        <w:spacing w:after="0" w:line="240" w:lineRule="auto"/>
        <w:jc w:val="both"/>
        <w:rPr>
          <w:rFonts w:ascii="Arial" w:eastAsia="Times New Roman" w:hAnsi="Arial" w:cs="Arial"/>
          <w:lang w:eastAsia="en-GB"/>
        </w:rPr>
      </w:pPr>
    </w:p>
    <w:p w14:paraId="5FCA4195" w14:textId="77777777" w:rsidR="00734B70" w:rsidRPr="00734B70" w:rsidRDefault="00734B70" w:rsidP="00734B70">
      <w:pPr>
        <w:suppressAutoHyphens/>
        <w:spacing w:after="0" w:line="240" w:lineRule="auto"/>
        <w:jc w:val="both"/>
        <w:rPr>
          <w:rFonts w:ascii="Arial" w:eastAsia="Times New Roman" w:hAnsi="Arial" w:cs="Arial"/>
          <w:b/>
          <w:lang w:eastAsia="en-GB"/>
        </w:rPr>
      </w:pPr>
      <w:r w:rsidRPr="00734B70">
        <w:rPr>
          <w:rFonts w:ascii="Arial" w:eastAsia="Times New Roman" w:hAnsi="Arial" w:cs="Arial"/>
          <w:b/>
          <w:lang w:eastAsia="en-GB"/>
        </w:rPr>
        <w:t>8.1.</w:t>
      </w:r>
    </w:p>
    <w:p w14:paraId="6D42CEA3" w14:textId="77777777" w:rsidR="00734B70" w:rsidRPr="00734B70" w:rsidRDefault="00734B70" w:rsidP="00734B70">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t xml:space="preserve">Należy opisać, w jaki sposób realizacja projektu wpisuje się w cele klimatyczne określone </w:t>
      </w:r>
      <w:r w:rsidRPr="00734B70">
        <w:rPr>
          <w:rFonts w:ascii="Arial" w:eastAsiaTheme="minorEastAsia" w:hAnsi="Arial" w:cs="Arial"/>
          <w:lang w:eastAsia="pl-PL"/>
        </w:rPr>
        <w:br/>
        <w:t xml:space="preserve">w Strategii Europa 2020, przy czym różne projekty w różnym stopniu i zakresie mogą przyczyniać się do wskazanych poniżej celów. </w:t>
      </w:r>
    </w:p>
    <w:p w14:paraId="36FE376E" w14:textId="77777777" w:rsidR="00734B70" w:rsidRPr="00734B70" w:rsidRDefault="00734B70" w:rsidP="00734B70">
      <w:pPr>
        <w:tabs>
          <w:tab w:val="left" w:pos="6237"/>
        </w:tabs>
        <w:spacing w:after="0" w:line="240" w:lineRule="auto"/>
        <w:jc w:val="both"/>
        <w:rPr>
          <w:rFonts w:ascii="Arial" w:eastAsiaTheme="minorEastAsia" w:hAnsi="Arial" w:cs="Arial"/>
          <w:lang w:eastAsia="pl-PL"/>
        </w:rPr>
      </w:pPr>
      <w:r w:rsidRPr="00734B70">
        <w:rPr>
          <w:rFonts w:ascii="Arial" w:eastAsiaTheme="minorEastAsia" w:hAnsi="Arial" w:cs="Arial"/>
          <w:lang w:eastAsia="pl-PL"/>
        </w:rPr>
        <w:t xml:space="preserve">Cele unijnej Strategii Europa 2020 w odniesieniu do zmian klimatu i związanego </w:t>
      </w:r>
      <w:r w:rsidRPr="00734B70">
        <w:rPr>
          <w:rFonts w:ascii="Arial" w:eastAsiaTheme="minorEastAsia" w:hAnsi="Arial" w:cs="Arial"/>
          <w:lang w:eastAsia="pl-PL"/>
        </w:rPr>
        <w:br/>
        <w:t xml:space="preserve">z zagadnieniami klimatycznymi zrównoważonego wykorzystania energii zostały sformułowane w odniesieniu do stanu na rok 2020 w sposób następujący: </w:t>
      </w:r>
    </w:p>
    <w:p w14:paraId="51A1464F" w14:textId="77777777" w:rsidR="00734B70" w:rsidRPr="00734B70" w:rsidRDefault="00734B70" w:rsidP="00734B70">
      <w:pPr>
        <w:numPr>
          <w:ilvl w:val="0"/>
          <w:numId w:val="9"/>
        </w:numPr>
        <w:spacing w:after="0" w:line="240" w:lineRule="auto"/>
        <w:contextualSpacing/>
        <w:jc w:val="both"/>
        <w:rPr>
          <w:rFonts w:ascii="Arial" w:eastAsia="Times New Roman" w:hAnsi="Arial" w:cs="Arial"/>
          <w:lang w:eastAsia="en-GB"/>
        </w:rPr>
      </w:pPr>
      <w:r w:rsidRPr="00734B70">
        <w:rPr>
          <w:rFonts w:ascii="Arial" w:eastAsia="Times New Roman" w:hAnsi="Arial" w:cs="Arial"/>
          <w:lang w:eastAsia="en-GB"/>
        </w:rPr>
        <w:t xml:space="preserve">Ograniczenie emisji gazów cieplarnianych o 20 % w stosunku do poziomu z 1990 r. (lub nawet o 30 %, jeśli warunki będą sprzyjające) </w:t>
      </w:r>
    </w:p>
    <w:p w14:paraId="33132C40" w14:textId="77777777" w:rsidR="00734B70" w:rsidRPr="00734B70" w:rsidRDefault="00734B70" w:rsidP="00734B70">
      <w:pPr>
        <w:numPr>
          <w:ilvl w:val="0"/>
          <w:numId w:val="9"/>
        </w:numPr>
        <w:spacing w:after="0" w:line="240" w:lineRule="auto"/>
        <w:contextualSpacing/>
        <w:jc w:val="both"/>
        <w:rPr>
          <w:rFonts w:ascii="Arial" w:eastAsia="Times New Roman" w:hAnsi="Arial" w:cs="Arial"/>
          <w:lang w:eastAsia="en-GB"/>
        </w:rPr>
      </w:pPr>
      <w:r w:rsidRPr="00734B70">
        <w:rPr>
          <w:rFonts w:ascii="Arial" w:eastAsia="Times New Roman" w:hAnsi="Arial" w:cs="Arial"/>
          <w:lang w:eastAsia="en-GB"/>
        </w:rPr>
        <w:t>Osiągnięcie 20% poziomu energii pochodzącej ze źródeł odnawialnych</w:t>
      </w:r>
    </w:p>
    <w:p w14:paraId="01956E24" w14:textId="77777777" w:rsidR="00734B70" w:rsidRPr="00734B70" w:rsidRDefault="00734B70" w:rsidP="00734B70">
      <w:pPr>
        <w:numPr>
          <w:ilvl w:val="0"/>
          <w:numId w:val="9"/>
        </w:numPr>
        <w:spacing w:after="0" w:line="240" w:lineRule="auto"/>
        <w:contextualSpacing/>
        <w:jc w:val="both"/>
        <w:rPr>
          <w:rFonts w:ascii="Arial" w:eastAsia="Times New Roman" w:hAnsi="Arial" w:cs="Arial"/>
          <w:lang w:eastAsia="en-GB"/>
        </w:rPr>
      </w:pPr>
      <w:r w:rsidRPr="00734B70">
        <w:rPr>
          <w:rFonts w:ascii="Arial" w:eastAsia="Times New Roman" w:hAnsi="Arial" w:cs="Arial"/>
          <w:lang w:eastAsia="en-GB"/>
        </w:rPr>
        <w:t>Wzrost efektywności energetycznej o 20 %.</w:t>
      </w:r>
    </w:p>
    <w:p w14:paraId="5CAF1B37" w14:textId="77777777" w:rsidR="00734B70" w:rsidRPr="00734B70" w:rsidRDefault="00734B70" w:rsidP="00734B70">
      <w:pPr>
        <w:spacing w:after="0" w:line="240" w:lineRule="auto"/>
        <w:jc w:val="both"/>
        <w:rPr>
          <w:rFonts w:ascii="Arial" w:eastAsiaTheme="minorEastAsia" w:hAnsi="Arial" w:cs="Arial"/>
          <w:lang w:eastAsia="pl-PL"/>
        </w:rPr>
      </w:pPr>
    </w:p>
    <w:p w14:paraId="44B3F967" w14:textId="77777777" w:rsidR="00734B70" w:rsidRPr="00734B70" w:rsidRDefault="00734B70" w:rsidP="00734B70">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t>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w:t>
      </w:r>
    </w:p>
    <w:p w14:paraId="4773C35A" w14:textId="77777777" w:rsidR="00734B70" w:rsidRPr="00734B70" w:rsidRDefault="00734B70" w:rsidP="00734B70">
      <w:pPr>
        <w:spacing w:after="0" w:line="240" w:lineRule="auto"/>
        <w:jc w:val="both"/>
        <w:rPr>
          <w:rFonts w:ascii="Arial" w:eastAsiaTheme="minorEastAsia" w:hAnsi="Arial" w:cs="Arial"/>
          <w:highlight w:val="yellow"/>
          <w:lang w:eastAsia="pl-PL"/>
        </w:rPr>
      </w:pPr>
    </w:p>
    <w:p w14:paraId="3F1A32DB" w14:textId="77777777" w:rsidR="00734B70" w:rsidRPr="00734B70" w:rsidRDefault="00734B70" w:rsidP="00734B70">
      <w:pPr>
        <w:autoSpaceDE w:val="0"/>
        <w:autoSpaceDN w:val="0"/>
        <w:adjustRightInd w:val="0"/>
        <w:spacing w:after="0" w:line="240" w:lineRule="auto"/>
        <w:jc w:val="both"/>
        <w:rPr>
          <w:rFonts w:ascii="Arial" w:eastAsiaTheme="minorEastAsia" w:hAnsi="Arial" w:cs="Arial"/>
          <w:color w:val="000000"/>
          <w:lang w:eastAsia="pl-PL"/>
        </w:rPr>
      </w:pPr>
      <w:r w:rsidRPr="00734B70">
        <w:rPr>
          <w:rFonts w:ascii="Arial" w:eastAsiaTheme="minorEastAsia" w:hAnsi="Arial" w:cs="Arial"/>
          <w:color w:val="000000"/>
          <w:lang w:eastAsia="pl-PL"/>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6B1DC942" w14:textId="77777777" w:rsidR="00734B70" w:rsidRPr="00734B70" w:rsidRDefault="00734B70" w:rsidP="00734B70">
      <w:pPr>
        <w:numPr>
          <w:ilvl w:val="0"/>
          <w:numId w:val="12"/>
        </w:numPr>
        <w:autoSpaceDE w:val="0"/>
        <w:autoSpaceDN w:val="0"/>
        <w:adjustRightInd w:val="0"/>
        <w:spacing w:after="0" w:line="240" w:lineRule="auto"/>
        <w:jc w:val="both"/>
        <w:rPr>
          <w:rFonts w:ascii="Arial" w:eastAsiaTheme="minorEastAsia" w:hAnsi="Arial" w:cs="Arial"/>
          <w:color w:val="000000"/>
          <w:lang w:eastAsia="pl-PL"/>
        </w:rPr>
      </w:pPr>
      <w:r w:rsidRPr="00734B70">
        <w:rPr>
          <w:rFonts w:ascii="Arial" w:eastAsiaTheme="minorEastAsia" w:hAnsi="Arial" w:cs="Arial"/>
          <w:color w:val="000000"/>
          <w:lang w:eastAsia="pl-PL"/>
        </w:rPr>
        <w:t xml:space="preserve">wskazać kwoty </w:t>
      </w:r>
      <w:r w:rsidRPr="00734B70">
        <w:rPr>
          <w:rFonts w:ascii="Arial" w:eastAsiaTheme="minorEastAsia" w:hAnsi="Arial" w:cs="Arial"/>
          <w:color w:val="000000"/>
          <w:u w:val="single"/>
          <w:lang w:eastAsia="pl-PL"/>
        </w:rPr>
        <w:t>wydatków unijnych</w:t>
      </w:r>
      <w:r w:rsidRPr="00734B70">
        <w:rPr>
          <w:rFonts w:ascii="Arial" w:eastAsiaTheme="minorEastAsia" w:hAnsi="Arial" w:cs="Arial"/>
          <w:color w:val="000000"/>
          <w:lang w:eastAsia="pl-PL"/>
        </w:rPr>
        <w:t xml:space="preserve"> dla poszczególnych zakresów interwencji (dominującego i uzupełniającego)</w:t>
      </w:r>
    </w:p>
    <w:p w14:paraId="70BED0AD" w14:textId="77777777" w:rsidR="00734B70" w:rsidRPr="00734B70" w:rsidRDefault="00734B70" w:rsidP="00734B70">
      <w:pPr>
        <w:numPr>
          <w:ilvl w:val="0"/>
          <w:numId w:val="12"/>
        </w:numPr>
        <w:autoSpaceDE w:val="0"/>
        <w:autoSpaceDN w:val="0"/>
        <w:adjustRightInd w:val="0"/>
        <w:spacing w:after="0" w:line="240" w:lineRule="auto"/>
        <w:jc w:val="both"/>
        <w:rPr>
          <w:rFonts w:ascii="Arial" w:eastAsiaTheme="minorEastAsia" w:hAnsi="Arial" w:cs="Arial"/>
          <w:color w:val="000000"/>
          <w:lang w:eastAsia="pl-PL"/>
        </w:rPr>
      </w:pPr>
      <w:r w:rsidRPr="00734B70">
        <w:rPr>
          <w:rFonts w:ascii="Arial" w:eastAsiaTheme="minorEastAsia" w:hAnsi="Arial" w:cs="Arial"/>
          <w:color w:val="000000"/>
          <w:lang w:eastAsia="pl-PL"/>
        </w:rPr>
        <w:t xml:space="preserve">przypisać współczynniki określone w tabeli 1 załącznika 1 do ww. rozporządzenia nr 215/2014 (współczynniki mogą wynieść 0%, 40% lub 100%) do odpowiednich kodów obszarów interwencji (dominującego i uzupełniającego) określonych dla projektu </w:t>
      </w:r>
      <w:r w:rsidRPr="00734B70">
        <w:rPr>
          <w:rFonts w:ascii="Arial" w:eastAsiaTheme="minorEastAsia" w:hAnsi="Arial" w:cs="Arial"/>
          <w:color w:val="000000"/>
          <w:lang w:eastAsia="pl-PL"/>
        </w:rPr>
        <w:br/>
        <w:t xml:space="preserve">w punkcie A.7. wniosku, a następnie </w:t>
      </w:r>
    </w:p>
    <w:p w14:paraId="52862710" w14:textId="1F416129" w:rsidR="00734B70" w:rsidRPr="00ED45B6" w:rsidRDefault="00734B70" w:rsidP="00ED45B6">
      <w:pPr>
        <w:numPr>
          <w:ilvl w:val="0"/>
          <w:numId w:val="12"/>
        </w:numPr>
        <w:autoSpaceDE w:val="0"/>
        <w:autoSpaceDN w:val="0"/>
        <w:adjustRightInd w:val="0"/>
        <w:spacing w:after="0" w:line="240" w:lineRule="auto"/>
        <w:jc w:val="both"/>
        <w:rPr>
          <w:rFonts w:ascii="Arial" w:eastAsiaTheme="minorEastAsia" w:hAnsi="Arial" w:cs="Arial"/>
          <w:color w:val="000000"/>
          <w:lang w:eastAsia="pl-PL"/>
        </w:rPr>
      </w:pPr>
      <w:r w:rsidRPr="00734B70">
        <w:rPr>
          <w:rFonts w:ascii="Arial" w:eastAsiaTheme="minorEastAsia" w:hAnsi="Arial" w:cs="Arial"/>
          <w:color w:val="000000"/>
          <w:lang w:eastAsia="pl-PL"/>
        </w:rPr>
        <w:t xml:space="preserve">obliczyć odpowiednio kwoty </w:t>
      </w:r>
      <w:r w:rsidRPr="00734B70">
        <w:rPr>
          <w:rFonts w:ascii="Arial" w:eastAsiaTheme="minorEastAsia" w:hAnsi="Arial" w:cs="Arial"/>
          <w:color w:val="000000"/>
          <w:u w:val="single"/>
          <w:lang w:eastAsia="pl-PL"/>
        </w:rPr>
        <w:t>wydatków unijnych na cele związane ze zmianami klimatu</w:t>
      </w:r>
      <w:r w:rsidRPr="00734B70">
        <w:rPr>
          <w:rFonts w:ascii="Arial" w:eastAsiaTheme="minorEastAsia" w:hAnsi="Arial" w:cs="Arial"/>
          <w:color w:val="000000"/>
          <w:lang w:eastAsia="pl-PL"/>
        </w:rPr>
        <w:t xml:space="preserve"> w projekcie, odpowiadające poszczególnym obszarom interwencji oraz podać ich wielkość sumaryczną. W polu tekstowym winien być przedstawiony </w:t>
      </w:r>
      <w:r w:rsidRPr="00734B70">
        <w:rPr>
          <w:rFonts w:ascii="Arial" w:eastAsiaTheme="minorEastAsia" w:hAnsi="Arial" w:cs="Arial"/>
          <w:color w:val="000000"/>
          <w:u w:val="single"/>
          <w:lang w:eastAsia="pl-PL"/>
        </w:rPr>
        <w:t>tok postępowania</w:t>
      </w:r>
      <w:r w:rsidRPr="00734B70">
        <w:rPr>
          <w:rFonts w:ascii="Arial" w:eastAsiaTheme="minorEastAsia" w:hAnsi="Arial" w:cs="Arial"/>
          <w:color w:val="000000"/>
          <w:lang w:eastAsia="pl-PL"/>
        </w:rPr>
        <w:t xml:space="preserve"> przy wyliczaniu przedmiotowych wydatków.</w:t>
      </w:r>
    </w:p>
    <w:p w14:paraId="7F957F7A" w14:textId="77777777" w:rsidR="00734B70" w:rsidRPr="00734B70" w:rsidRDefault="00734B70" w:rsidP="00734B70">
      <w:pPr>
        <w:suppressAutoHyphens/>
        <w:spacing w:after="0" w:line="240" w:lineRule="auto"/>
        <w:jc w:val="both"/>
        <w:rPr>
          <w:rFonts w:ascii="Arial" w:eastAsia="Times New Roman" w:hAnsi="Arial" w:cs="Arial"/>
          <w:b/>
          <w:lang w:eastAsia="pl-PL"/>
        </w:rPr>
      </w:pPr>
    </w:p>
    <w:p w14:paraId="25487664"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8.2.</w:t>
      </w:r>
    </w:p>
    <w:p w14:paraId="67F29299" w14:textId="77777777" w:rsidR="00734B70" w:rsidRPr="00734B70" w:rsidRDefault="00734B70" w:rsidP="00734B70">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t>Należy odnieść się do tych kwestii poruszanych w pytaniach pomocniczych, które odnoszą się do rodzaju i charakteru projektu. Należy wziąć pod uwagę wszystkie etapy przygotowania przedsięwzięcia, w tym OOŚ.</w:t>
      </w:r>
    </w:p>
    <w:p w14:paraId="5FEEE13B" w14:textId="77777777" w:rsidR="00734B70" w:rsidRPr="00734B70" w:rsidRDefault="00734B70" w:rsidP="00734B70">
      <w:pPr>
        <w:spacing w:after="0" w:line="240" w:lineRule="auto"/>
        <w:jc w:val="both"/>
        <w:rPr>
          <w:rFonts w:ascii="Arial" w:eastAsiaTheme="minorEastAsia" w:hAnsi="Arial" w:cs="Arial"/>
          <w:strike/>
          <w:highlight w:val="yellow"/>
          <w:lang w:eastAsia="pl-PL"/>
        </w:rPr>
      </w:pPr>
      <w:r w:rsidRPr="00734B70">
        <w:rPr>
          <w:rFonts w:ascii="Arial" w:eastAsiaTheme="minorEastAsia" w:hAnsi="Arial" w:cs="Arial"/>
          <w:lang w:eastAsia="pl-PL"/>
        </w:rPr>
        <w:t xml:space="preserve">W niniejszym punkcie należy podsumować wszystkie analizy opisane we wniosku </w:t>
      </w:r>
      <w:r w:rsidRPr="00734B70">
        <w:rPr>
          <w:rFonts w:ascii="Arial" w:eastAsiaTheme="minorEastAsia" w:hAnsi="Arial" w:cs="Arial"/>
          <w:lang w:eastAsia="pl-PL"/>
        </w:rPr>
        <w:br/>
        <w:t xml:space="preserve">o dofinansowanie, w tym w załącznikach do wniosku. </w:t>
      </w:r>
    </w:p>
    <w:p w14:paraId="6A43729E" w14:textId="77777777" w:rsidR="00734B70" w:rsidRPr="00734B70" w:rsidRDefault="00734B70" w:rsidP="00734B70">
      <w:pPr>
        <w:spacing w:after="0" w:line="240" w:lineRule="auto"/>
        <w:jc w:val="both"/>
        <w:rPr>
          <w:rFonts w:ascii="Arial" w:eastAsiaTheme="minorEastAsia" w:hAnsi="Arial" w:cs="Arial"/>
          <w:highlight w:val="yellow"/>
          <w:lang w:eastAsia="pl-PL"/>
        </w:rPr>
      </w:pPr>
    </w:p>
    <w:p w14:paraId="3890FD9A" w14:textId="77777777" w:rsidR="00734B70" w:rsidRPr="00734B70" w:rsidRDefault="00734B70" w:rsidP="00734B70">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t xml:space="preserve">Konieczne jest zatem w niniejszym punkcie, w sposób syntetyczny: </w:t>
      </w:r>
    </w:p>
    <w:p w14:paraId="2D5DCD7F" w14:textId="77777777" w:rsidR="00734B70" w:rsidRPr="00734B70" w:rsidRDefault="00734B70" w:rsidP="00734B70">
      <w:pPr>
        <w:numPr>
          <w:ilvl w:val="0"/>
          <w:numId w:val="10"/>
        </w:numPr>
        <w:spacing w:after="0" w:line="240" w:lineRule="auto"/>
        <w:contextualSpacing/>
        <w:jc w:val="both"/>
        <w:rPr>
          <w:rFonts w:ascii="Arial" w:eastAsia="Times New Roman" w:hAnsi="Arial" w:cs="Arial"/>
          <w:lang w:eastAsia="en-GB"/>
        </w:rPr>
      </w:pPr>
      <w:r w:rsidRPr="00734B70">
        <w:rPr>
          <w:rFonts w:ascii="Arial" w:eastAsia="Times New Roman" w:hAnsi="Arial" w:cs="Arial"/>
          <w:lang w:eastAsia="en-GB"/>
        </w:rPr>
        <w:t>wskazanie na zastosowaną metodę oszacowania emisji i związanych z tym kosztów gazów cieplarnianych (GHG) oraz sposobu włączenia ich do analizy ekonomicznej,</w:t>
      </w:r>
    </w:p>
    <w:p w14:paraId="02A13EBB" w14:textId="77777777" w:rsidR="00734B70" w:rsidRPr="00734B70" w:rsidRDefault="00734B70" w:rsidP="00734B70">
      <w:pPr>
        <w:numPr>
          <w:ilvl w:val="0"/>
          <w:numId w:val="10"/>
        </w:numPr>
        <w:spacing w:after="0" w:line="240" w:lineRule="auto"/>
        <w:contextualSpacing/>
        <w:jc w:val="both"/>
        <w:rPr>
          <w:rFonts w:ascii="Arial" w:eastAsia="Times New Roman" w:hAnsi="Arial" w:cs="Arial"/>
          <w:lang w:eastAsia="en-GB"/>
        </w:rPr>
      </w:pPr>
      <w:r w:rsidRPr="00734B70">
        <w:rPr>
          <w:rFonts w:ascii="Arial" w:eastAsia="Times New Roman" w:hAnsi="Arial" w:cs="Arial"/>
          <w:lang w:eastAsia="en-GB"/>
        </w:rPr>
        <w:t>opisanie, w jaki sposób kwestie związane ze zmianami klimatu były uwzględniane na poszczególnych etapach przygotowania projektu,</w:t>
      </w:r>
    </w:p>
    <w:p w14:paraId="7EF04B3F" w14:textId="77777777" w:rsidR="00734B70" w:rsidRPr="00734B70" w:rsidRDefault="00734B70" w:rsidP="00734B70">
      <w:pPr>
        <w:numPr>
          <w:ilvl w:val="0"/>
          <w:numId w:val="10"/>
        </w:numPr>
        <w:spacing w:after="0" w:line="240" w:lineRule="auto"/>
        <w:contextualSpacing/>
        <w:jc w:val="both"/>
        <w:rPr>
          <w:rFonts w:ascii="Arial" w:eastAsia="Times New Roman" w:hAnsi="Arial" w:cs="Arial"/>
          <w:lang w:eastAsia="en-GB"/>
        </w:rPr>
      </w:pPr>
      <w:r w:rsidRPr="00734B70">
        <w:rPr>
          <w:rFonts w:ascii="Arial" w:eastAsia="Times New Roman" w:hAnsi="Arial" w:cs="Arial"/>
          <w:lang w:eastAsia="en-GB"/>
        </w:rPr>
        <w:lastRenderedPageBreak/>
        <w:t>opisanie analizy oraz oceny podatności, a także analizy i oceny ryzyka oraz procesu wyboru i sposobu włączenia do projektu opcji adaptacyjnych (z przywołaniem zastosowanej metody i uzyskanych wyników).</w:t>
      </w:r>
    </w:p>
    <w:p w14:paraId="63839C62" w14:textId="77777777" w:rsidR="00734B70" w:rsidRPr="00734B70" w:rsidRDefault="00734B70" w:rsidP="00734B70">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t>
      </w:r>
      <w:r w:rsidRPr="00734B70">
        <w:rPr>
          <w:rFonts w:ascii="Arial" w:eastAsiaTheme="minorEastAsia" w:hAnsi="Arial" w:cs="Arial"/>
          <w:lang w:eastAsia="pl-PL"/>
        </w:rPr>
        <w:br/>
        <w:t>w obszarze zainteresowania których znajdują się przedsięwzięcia wchodzące w skład projektu, konieczne jest opisane zgodności i związków projektu z celami klimatycznymi tych strategii. W przypadku, gdy odpowiedź na to pytanie została udzielona w pkt 8.1., to w pkt 8.2 należy jedynie dać odpowiedni odnośnik do części 8.1.</w:t>
      </w:r>
    </w:p>
    <w:p w14:paraId="4B134D1E" w14:textId="77777777" w:rsidR="00734B70" w:rsidRPr="00734B70" w:rsidRDefault="00734B70" w:rsidP="00734B70">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t>Na pytanie dotyczące analizy wpływu projektu w kontekście zmian klimatu na otoczenie należy odpowiedzieć na podstawie przeprowadzonej analizy podatności, analizy ryzyka oraz oceny opcji adaptacyjnych, a także analiz dotyczących emisji gazów cieplarnianych, w tym analiz ekonomicznych oraz ocen dotyczących efektów zewnętrznych emisji gazów cieplarnianych. 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w:t>
      </w:r>
    </w:p>
    <w:p w14:paraId="3E8258DB" w14:textId="77777777" w:rsidR="00734B70" w:rsidRPr="00734B70" w:rsidRDefault="00734B70" w:rsidP="00734B70">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t>Konieczne jest jasne wykazanie powiązania konkretnych działań ze zidentyfikowanym wcześniej ryzykiem oraz przedstawienie odporności projektu po ich zastosowaniu. Należy także wskazać konkretne dane/źródła wykorzystane w analizie podatności i ryzyka, dotyczące scenariuszy zmian klimatu oraz opisać, na jakich etapach projektu przeprowadzono tę analizę i jakie zidentyfikowano ryzyka. Konieczna jest też odpowiedź na pytanie, czy wszelkie elementy infrastruktury zlokalizowane na obszarach zagrożonych powodzią (oceniane zgodnie z dyrektywą 2007/60/WE), są zaprojektowane w sposób, który uwzględnia to ryzyko.</w:t>
      </w:r>
    </w:p>
    <w:p w14:paraId="2997A50C"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heme="minorEastAsia" w:hAnsi="Arial" w:cs="Arial"/>
          <w:lang w:eastAsia="pl-PL"/>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734B70">
        <w:rPr>
          <w:rFonts w:ascii="Arial" w:eastAsia="Times New Roman" w:hAnsi="Arial" w:cs="Arial"/>
          <w:lang w:eastAsia="pl-PL"/>
        </w:rPr>
        <w:t xml:space="preserve"> </w:t>
      </w:r>
      <w:r w:rsidRPr="00734B70">
        <w:rPr>
          <w:rFonts w:ascii="Arial" w:eastAsiaTheme="minorEastAsia" w:hAnsi="Arial" w:cs="Arial"/>
          <w:lang w:eastAsia="pl-PL"/>
        </w:rPr>
        <w:t xml:space="preserve">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39A38EE2" w14:textId="77777777" w:rsidR="00734B70" w:rsidRPr="00734B70" w:rsidRDefault="00734B70" w:rsidP="00734B70">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52AD3F8E" w14:textId="77777777" w:rsidR="00734B70" w:rsidRPr="00734B70" w:rsidRDefault="00734B70" w:rsidP="00734B70">
      <w:pPr>
        <w:spacing w:after="0" w:line="240" w:lineRule="auto"/>
        <w:jc w:val="both"/>
        <w:rPr>
          <w:rFonts w:ascii="Arial" w:eastAsiaTheme="minorEastAsia" w:hAnsi="Arial" w:cs="Arial"/>
          <w:strike/>
          <w:lang w:eastAsia="pl-PL"/>
        </w:rPr>
      </w:pPr>
      <w:r w:rsidRPr="00734B70">
        <w:rPr>
          <w:rFonts w:ascii="Arial" w:eastAsiaTheme="minorEastAsia" w:hAnsi="Arial" w:cs="Arial"/>
          <w:lang w:eastAsia="pl-PL"/>
        </w:rPr>
        <w:t xml:space="preserve">Należy również podsumować procedurę SOOŚ oraz OOŚ w kontekście zmian klimatycznych wykorzystując informacje zawarte w punktach 2 - 5. Odpowiadając na pytanie dotyczące uwzględnienia kwestii związanych ze zmianami klimatu w ocenie strategicznej i ocenie oddziaływania na środowisko, należy wyjaśnić i wskazać sposób uwzględnienia tych kwestii </w:t>
      </w:r>
      <w:r w:rsidR="008A27DA">
        <w:rPr>
          <w:rFonts w:ascii="Arial" w:eastAsiaTheme="minorEastAsia" w:hAnsi="Arial" w:cs="Arial"/>
          <w:lang w:eastAsia="pl-PL"/>
        </w:rPr>
        <w:br/>
      </w:r>
      <w:r w:rsidRPr="00734B70">
        <w:rPr>
          <w:rFonts w:ascii="Arial" w:eastAsiaTheme="minorEastAsia" w:hAnsi="Arial" w:cs="Arial"/>
          <w:lang w:eastAsia="pl-PL"/>
        </w:rPr>
        <w:t>w dostępnej dokumentacji i procedurze obu ocen oraz wskazać organy zatwierdzające tę dokumentację.</w:t>
      </w:r>
    </w:p>
    <w:p w14:paraId="6E494481" w14:textId="4BAFC80C" w:rsidR="00E55675" w:rsidRPr="0087582F" w:rsidRDefault="00734B70" w:rsidP="0087582F">
      <w:pPr>
        <w:suppressAutoHyphens/>
        <w:spacing w:after="0" w:line="240" w:lineRule="auto"/>
        <w:jc w:val="both"/>
        <w:rPr>
          <w:rFonts w:ascii="Arial" w:eastAsia="Times New Roman" w:hAnsi="Arial" w:cs="Arial"/>
          <w:highlight w:val="yellow"/>
          <w:lang w:eastAsia="pl-PL"/>
        </w:rPr>
      </w:pPr>
      <w:r w:rsidRPr="00734B70">
        <w:rPr>
          <w:rFonts w:ascii="Arial" w:eastAsiaTheme="minorEastAsia" w:hAnsi="Arial" w:cs="Arial"/>
          <w:lang w:eastAsia="pl-PL"/>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t>
      </w:r>
      <w:r w:rsidRPr="00734B70">
        <w:rPr>
          <w:rFonts w:ascii="Arial" w:eastAsiaTheme="minorEastAsia" w:hAnsi="Arial" w:cs="Arial"/>
          <w:lang w:eastAsia="pl-PL"/>
        </w:rPr>
        <w:br/>
        <w:t xml:space="preserve">w ocenie oddziaływania na środowisko. W przypadku, gdy analizowane kwestie nie zostały uwzględnione na etapie oceny oddziaływania na środowisko, w tym również na etapie kwalifikowania przedsięwzięcia do przeprowadzenia oceny oddziaływania na środowisko, należy podać tego przyczyny (w tym związane z terminem przeprowadzenia postępowania </w:t>
      </w:r>
      <w:r w:rsidRPr="00734B70">
        <w:rPr>
          <w:rFonts w:ascii="Arial" w:eastAsiaTheme="minorEastAsia" w:hAnsi="Arial" w:cs="Arial"/>
          <w:lang w:eastAsia="pl-PL"/>
        </w:rPr>
        <w:br/>
        <w:t xml:space="preserve">związanego z OOŚ) oraz zawrzeć odpowiednie uzasadnienie, wskazujące, że w kontekście OOŚ, ryzyka klimatyczne wiążące się z realizacją wybranego wariantu zostały zredukowane </w:t>
      </w:r>
      <w:r w:rsidRPr="00734B70">
        <w:rPr>
          <w:rFonts w:ascii="Arial" w:eastAsiaTheme="minorEastAsia" w:hAnsi="Arial" w:cs="Arial"/>
          <w:lang w:eastAsia="pl-PL"/>
        </w:rPr>
        <w:lastRenderedPageBreak/>
        <w:t>do akceptowalnego poziomu (przy czym uzasadnienie może odnosić się również do innych niż OOŚ etapów przygotowania przedsięwzięcia)</w:t>
      </w:r>
      <w:r w:rsidR="00ED45B6">
        <w:rPr>
          <w:rFonts w:ascii="Arial" w:eastAsiaTheme="minorEastAsia" w:hAnsi="Arial" w:cs="Arial"/>
          <w:lang w:eastAsia="pl-PL"/>
        </w:rPr>
        <w:t>.</w:t>
      </w:r>
    </w:p>
    <w:sectPr w:rsidR="00E55675" w:rsidRPr="0087582F" w:rsidSect="004103DA">
      <w:headerReference w:type="default" r:id="rId8"/>
      <w:footerReference w:type="default" r:id="rId9"/>
      <w:headerReference w:type="first" r:id="rId10"/>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5F71C" w14:textId="77777777" w:rsidR="00E1155C" w:rsidRDefault="00E1155C" w:rsidP="00734B70">
      <w:pPr>
        <w:spacing w:after="0" w:line="240" w:lineRule="auto"/>
      </w:pPr>
      <w:r>
        <w:separator/>
      </w:r>
    </w:p>
  </w:endnote>
  <w:endnote w:type="continuationSeparator" w:id="0">
    <w:p w14:paraId="4B4A3289" w14:textId="77777777" w:rsidR="00E1155C" w:rsidRDefault="00E1155C" w:rsidP="00734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853599"/>
      <w:docPartObj>
        <w:docPartGallery w:val="Page Numbers (Bottom of Page)"/>
        <w:docPartUnique/>
      </w:docPartObj>
    </w:sdtPr>
    <w:sdtEndPr/>
    <w:sdtContent>
      <w:p w14:paraId="16CAE8B0" w14:textId="77777777" w:rsidR="00571479" w:rsidRDefault="00C002C9">
        <w:pPr>
          <w:pStyle w:val="Stopka"/>
          <w:jc w:val="center"/>
        </w:pPr>
        <w:r>
          <w:fldChar w:fldCharType="begin"/>
        </w:r>
        <w:r>
          <w:instrText>PAGE   \* MERGEFORMAT</w:instrText>
        </w:r>
        <w:r>
          <w:fldChar w:fldCharType="separate"/>
        </w:r>
        <w:r w:rsidR="00C067BC">
          <w:rPr>
            <w:noProof/>
          </w:rPr>
          <w:t>12</w:t>
        </w:r>
        <w:r>
          <w:fldChar w:fldCharType="end"/>
        </w:r>
      </w:p>
    </w:sdtContent>
  </w:sdt>
  <w:p w14:paraId="014D6A07" w14:textId="77777777" w:rsidR="00571479" w:rsidRDefault="00C067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E83DA" w14:textId="77777777" w:rsidR="00E1155C" w:rsidRDefault="00E1155C" w:rsidP="00734B70">
      <w:pPr>
        <w:spacing w:after="0" w:line="240" w:lineRule="auto"/>
      </w:pPr>
      <w:r>
        <w:separator/>
      </w:r>
    </w:p>
  </w:footnote>
  <w:footnote w:type="continuationSeparator" w:id="0">
    <w:p w14:paraId="363C0F54" w14:textId="77777777" w:rsidR="00E1155C" w:rsidRDefault="00E1155C" w:rsidP="00734B70">
      <w:pPr>
        <w:spacing w:after="0" w:line="240" w:lineRule="auto"/>
      </w:pPr>
      <w:r>
        <w:continuationSeparator/>
      </w:r>
    </w:p>
  </w:footnote>
  <w:footnote w:id="1">
    <w:p w14:paraId="0C57B062" w14:textId="1092D75E" w:rsidR="00734B70" w:rsidRPr="002631DE" w:rsidRDefault="00734B70" w:rsidP="00734B70">
      <w:pPr>
        <w:pStyle w:val="Tekstprzypisudolnego"/>
        <w:rPr>
          <w:rFonts w:ascii="Arial" w:hAnsi="Arial" w:cs="Arial"/>
          <w:sz w:val="18"/>
          <w:szCs w:val="18"/>
        </w:rPr>
      </w:pPr>
      <w:r w:rsidRPr="002631DE">
        <w:rPr>
          <w:rStyle w:val="Odwoanieprzypisudolnego"/>
          <w:rFonts w:ascii="Arial" w:hAnsi="Arial" w:cs="Arial"/>
          <w:sz w:val="16"/>
          <w:szCs w:val="16"/>
        </w:rPr>
        <w:footnoteRef/>
      </w:r>
      <w:r w:rsidRPr="002631DE">
        <w:rPr>
          <w:rFonts w:ascii="Arial" w:hAnsi="Arial" w:cs="Arial"/>
          <w:sz w:val="16"/>
          <w:szCs w:val="16"/>
        </w:rPr>
        <w:t xml:space="preserve"> </w:t>
      </w:r>
      <w:r>
        <w:rPr>
          <w:rFonts w:ascii="Arial" w:hAnsi="Arial" w:cs="Arial"/>
          <w:sz w:val="16"/>
          <w:szCs w:val="16"/>
        </w:rPr>
        <w:tab/>
      </w:r>
      <w:r>
        <w:rPr>
          <w:rFonts w:ascii="Arial" w:hAnsi="Arial" w:cs="Arial"/>
          <w:sz w:val="18"/>
          <w:szCs w:val="18"/>
        </w:rPr>
        <w:t xml:space="preserve">Ustawa z dnia 20 lipca  2017 r. Prawo wodne </w:t>
      </w:r>
      <w:r w:rsidR="00593EAC">
        <w:rPr>
          <w:rFonts w:ascii="Arial" w:hAnsi="Arial" w:cs="Arial"/>
          <w:sz w:val="18"/>
          <w:szCs w:val="18"/>
        </w:rPr>
        <w:t>ze zm.</w:t>
      </w:r>
    </w:p>
  </w:footnote>
  <w:footnote w:id="2">
    <w:p w14:paraId="1B165195" w14:textId="77777777" w:rsidR="00734B70" w:rsidRPr="002459B5" w:rsidRDefault="00734B70" w:rsidP="00734B70">
      <w:pPr>
        <w:pStyle w:val="Tekstprzypisudolnego"/>
        <w:jc w:val="both"/>
        <w:rPr>
          <w:rFonts w:cs="Arial"/>
          <w:sz w:val="16"/>
          <w:szCs w:val="16"/>
        </w:rPr>
      </w:pPr>
      <w:r w:rsidRPr="002631DE">
        <w:rPr>
          <w:rStyle w:val="Odwoanieprzypisudolnego"/>
          <w:rFonts w:ascii="Arial" w:hAnsi="Arial" w:cs="Arial"/>
          <w:sz w:val="18"/>
          <w:szCs w:val="18"/>
        </w:rPr>
        <w:footnoteRef/>
      </w:r>
      <w:r w:rsidRPr="002631DE">
        <w:rPr>
          <w:rFonts w:ascii="Arial" w:hAnsi="Arial" w:cs="Arial"/>
          <w:sz w:val="18"/>
          <w:szCs w:val="18"/>
        </w:rPr>
        <w:t xml:space="preserve"> </w:t>
      </w:r>
      <w:r w:rsidRPr="002631DE">
        <w:rPr>
          <w:rFonts w:ascii="Arial" w:hAnsi="Arial" w:cs="Arial"/>
          <w:sz w:val="18"/>
          <w:szCs w:val="18"/>
        </w:rPr>
        <w:tab/>
      </w:r>
      <w:r w:rsidRPr="00E3656A">
        <w:rPr>
          <w:rFonts w:ascii="Arial" w:hAnsi="Arial" w:cs="Arial"/>
          <w:sz w:val="18"/>
          <w:szCs w:val="18"/>
        </w:rPr>
        <w:t xml:space="preserve">Rozporządzenie </w:t>
      </w:r>
      <w:r w:rsidR="00E3656A">
        <w:rPr>
          <w:rFonts w:ascii="Arial" w:hAnsi="Arial" w:cs="Arial"/>
          <w:sz w:val="18"/>
          <w:szCs w:val="18"/>
        </w:rPr>
        <w:t xml:space="preserve"> z dnia 12 lipca 2019 r. </w:t>
      </w:r>
      <w:r w:rsidRPr="00E3656A">
        <w:rPr>
          <w:rFonts w:ascii="Arial" w:hAnsi="Arial" w:cs="Arial"/>
          <w:sz w:val="18"/>
          <w:szCs w:val="18"/>
        </w:rPr>
        <w:t xml:space="preserve">Ministra </w:t>
      </w:r>
      <w:r w:rsidR="00E3656A" w:rsidRPr="00E3656A">
        <w:rPr>
          <w:rFonts w:ascii="Arial" w:hAnsi="Arial" w:cs="Arial"/>
          <w:sz w:val="18"/>
          <w:szCs w:val="18"/>
        </w:rPr>
        <w:t>Gospodarki Morskiej i Żeglugi Śródlądowej w sprawie substancji szczególnie szkodliwych dla środowiska wodnego oraz warunków, jakie należy spełnić przy wprowadzaniu do wód lub do ziemi ścieków, a także przy odprowadzaniu wód opadowych lub roztopowych do wód lub do urządzeń wodnych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5A07D" w14:textId="77777777" w:rsidR="00951FA1" w:rsidRDefault="00C067BC" w:rsidP="00B34255">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73DC8" w14:textId="77777777" w:rsidR="008247F5" w:rsidRPr="008247F5" w:rsidRDefault="00C002C9" w:rsidP="008247F5">
    <w:pPr>
      <w:tabs>
        <w:tab w:val="center" w:pos="4536"/>
        <w:tab w:val="right" w:pos="9072"/>
      </w:tabs>
      <w:spacing w:after="0" w:line="240" w:lineRule="auto"/>
      <w:ind w:left="-567"/>
      <w:rPr>
        <w:rFonts w:ascii="Calibri" w:eastAsia="Calibri" w:hAnsi="Calibri" w:cs="Times New Roman"/>
      </w:rPr>
    </w:pPr>
    <w:r>
      <w:rPr>
        <w:rFonts w:ascii="Calibri" w:eastAsia="Calibri" w:hAnsi="Calibri" w:cs="Times New Roman"/>
        <w:noProof/>
        <w:lang w:eastAsia="pl-PL"/>
      </w:rPr>
      <w:drawing>
        <wp:inline distT="0" distB="0" distL="0" distR="0" wp14:anchorId="4EECBFDC" wp14:editId="5A4EDD25">
          <wp:extent cx="6348730" cy="511175"/>
          <wp:effectExtent l="0" t="0" r="0" b="3175"/>
          <wp:docPr id="4" name="Obraz 4" descr="fepr-pl-podk-u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pr-pl-podk-ueef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8730" cy="511175"/>
                  </a:xfrm>
                  <a:prstGeom prst="rect">
                    <a:avLst/>
                  </a:prstGeom>
                  <a:noFill/>
                  <a:ln>
                    <a:noFill/>
                  </a:ln>
                </pic:spPr>
              </pic:pic>
            </a:graphicData>
          </a:graphic>
        </wp:inline>
      </w:drawing>
    </w:r>
  </w:p>
  <w:p w14:paraId="1F99F7B7" w14:textId="77777777" w:rsidR="004103DA" w:rsidRPr="008247F5" w:rsidRDefault="00C067BC" w:rsidP="008247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90F72"/>
    <w:multiLevelType w:val="hybridMultilevel"/>
    <w:tmpl w:val="66D22424"/>
    <w:lvl w:ilvl="0" w:tplc="D6E0FCC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16C36F01"/>
    <w:multiLevelType w:val="hybridMultilevel"/>
    <w:tmpl w:val="97B8F296"/>
    <w:lvl w:ilvl="0" w:tplc="3D461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8D15A9"/>
    <w:multiLevelType w:val="hybridMultilevel"/>
    <w:tmpl w:val="73CCFB16"/>
    <w:lvl w:ilvl="0" w:tplc="3D4616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1CFB70A8"/>
    <w:multiLevelType w:val="hybridMultilevel"/>
    <w:tmpl w:val="6E16BA74"/>
    <w:lvl w:ilvl="0" w:tplc="D6E0FC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C0512E"/>
    <w:multiLevelType w:val="hybridMultilevel"/>
    <w:tmpl w:val="0B865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5C10618"/>
    <w:multiLevelType w:val="hybridMultilevel"/>
    <w:tmpl w:val="E4043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A22186B"/>
    <w:multiLevelType w:val="hybridMultilevel"/>
    <w:tmpl w:val="FF96C10E"/>
    <w:lvl w:ilvl="0" w:tplc="3D461612">
      <w:start w:val="1"/>
      <w:numFmt w:val="bullet"/>
      <w:lvlText w:val=""/>
      <w:lvlJc w:val="left"/>
      <w:pPr>
        <w:ind w:left="742" w:hanging="360"/>
      </w:pPr>
      <w:rPr>
        <w:rFonts w:ascii="Symbol" w:hAnsi="Symbol" w:hint="default"/>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7" w15:restartNumberingAfterBreak="0">
    <w:nsid w:val="2F1C075B"/>
    <w:multiLevelType w:val="hybridMultilevel"/>
    <w:tmpl w:val="B3E8415C"/>
    <w:lvl w:ilvl="0" w:tplc="D6E0FCC0">
      <w:start w:val="1"/>
      <w:numFmt w:val="bullet"/>
      <w:lvlText w:val=""/>
      <w:lvlJc w:val="left"/>
      <w:pPr>
        <w:ind w:left="1428" w:hanging="360"/>
      </w:pPr>
      <w:rPr>
        <w:rFonts w:ascii="Symbol" w:hAnsi="Symbo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34820A4C"/>
    <w:multiLevelType w:val="hybridMultilevel"/>
    <w:tmpl w:val="8EF6F126"/>
    <w:lvl w:ilvl="0" w:tplc="3D461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D053BD7"/>
    <w:multiLevelType w:val="hybridMultilevel"/>
    <w:tmpl w:val="C592F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13B2838"/>
    <w:multiLevelType w:val="hybridMultilevel"/>
    <w:tmpl w:val="64EABB90"/>
    <w:lvl w:ilvl="0" w:tplc="D6E0FCC0">
      <w:start w:val="1"/>
      <w:numFmt w:val="bullet"/>
      <w:lvlText w:val=""/>
      <w:lvlJc w:val="left"/>
      <w:pPr>
        <w:ind w:left="1428" w:hanging="360"/>
      </w:pPr>
      <w:rPr>
        <w:rFonts w:ascii="Symbol" w:hAnsi="Symbo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429D548C"/>
    <w:multiLevelType w:val="hybridMultilevel"/>
    <w:tmpl w:val="7A1043F0"/>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5B813286"/>
    <w:multiLevelType w:val="hybridMultilevel"/>
    <w:tmpl w:val="1C949B38"/>
    <w:lvl w:ilvl="0" w:tplc="D6E0FC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5437C38"/>
    <w:multiLevelType w:val="hybridMultilevel"/>
    <w:tmpl w:val="54804C70"/>
    <w:lvl w:ilvl="0" w:tplc="4B22B54A">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65C332D5"/>
    <w:multiLevelType w:val="hybridMultilevel"/>
    <w:tmpl w:val="36804DE8"/>
    <w:lvl w:ilvl="0" w:tplc="0B5C3494">
      <w:start w:val="1"/>
      <w:numFmt w:val="lowerLetter"/>
      <w:lvlText w:val="%1)"/>
      <w:lvlJc w:val="left"/>
      <w:pPr>
        <w:ind w:left="644"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EAA148F"/>
    <w:multiLevelType w:val="hybridMultilevel"/>
    <w:tmpl w:val="DC3EC3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14"/>
  </w:num>
  <w:num w:numId="5">
    <w:abstractNumId w:val="1"/>
  </w:num>
  <w:num w:numId="6">
    <w:abstractNumId w:val="12"/>
  </w:num>
  <w:num w:numId="7">
    <w:abstractNumId w:val="4"/>
  </w:num>
  <w:num w:numId="8">
    <w:abstractNumId w:val="3"/>
  </w:num>
  <w:num w:numId="9">
    <w:abstractNumId w:val="9"/>
  </w:num>
  <w:num w:numId="10">
    <w:abstractNumId w:val="5"/>
  </w:num>
  <w:num w:numId="11">
    <w:abstractNumId w:val="11"/>
  </w:num>
  <w:num w:numId="12">
    <w:abstractNumId w:val="15"/>
  </w:num>
  <w:num w:numId="13">
    <w:abstractNumId w:val="13"/>
  </w:num>
  <w:num w:numId="14">
    <w:abstractNumId w:val="0"/>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70"/>
    <w:rsid w:val="0001491A"/>
    <w:rsid w:val="000B0D79"/>
    <w:rsid w:val="001349C1"/>
    <w:rsid w:val="00153873"/>
    <w:rsid w:val="00173A40"/>
    <w:rsid w:val="0018393A"/>
    <w:rsid w:val="002B70A1"/>
    <w:rsid w:val="003045C0"/>
    <w:rsid w:val="00410B52"/>
    <w:rsid w:val="004A56C2"/>
    <w:rsid w:val="00593EAC"/>
    <w:rsid w:val="006F6AF8"/>
    <w:rsid w:val="00734B70"/>
    <w:rsid w:val="007C3941"/>
    <w:rsid w:val="00805009"/>
    <w:rsid w:val="0087582F"/>
    <w:rsid w:val="008A27DA"/>
    <w:rsid w:val="008F1207"/>
    <w:rsid w:val="009D7C9E"/>
    <w:rsid w:val="00A22839"/>
    <w:rsid w:val="00A64BA1"/>
    <w:rsid w:val="00B27CC8"/>
    <w:rsid w:val="00C002C9"/>
    <w:rsid w:val="00C067BC"/>
    <w:rsid w:val="00C2128B"/>
    <w:rsid w:val="00C26E11"/>
    <w:rsid w:val="00C80FAC"/>
    <w:rsid w:val="00DA5A53"/>
    <w:rsid w:val="00DF0D34"/>
    <w:rsid w:val="00E1155C"/>
    <w:rsid w:val="00E30FB8"/>
    <w:rsid w:val="00E3656A"/>
    <w:rsid w:val="00E55675"/>
    <w:rsid w:val="00ED45B6"/>
    <w:rsid w:val="00FD6D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A36EF"/>
  <w15:chartTrackingRefBased/>
  <w15:docId w15:val="{811B16A3-A9C5-4450-B5FF-04DCA8F5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839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
    <w:basedOn w:val="Normalny"/>
    <w:link w:val="TekstprzypisudolnegoZnak"/>
    <w:uiPriority w:val="99"/>
    <w:unhideWhenUsed/>
    <w:rsid w:val="00734B70"/>
    <w:pPr>
      <w:spacing w:after="0" w:line="240" w:lineRule="auto"/>
    </w:pPr>
    <w:rPr>
      <w:rFonts w:eastAsiaTheme="minorEastAsia"/>
      <w:sz w:val="20"/>
      <w:szCs w:val="20"/>
      <w:lang w:eastAsia="pl-PL"/>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
    <w:basedOn w:val="Domylnaczcionkaakapitu"/>
    <w:link w:val="Tekstprzypisudolnego"/>
    <w:uiPriority w:val="99"/>
    <w:rsid w:val="00734B70"/>
    <w:rPr>
      <w:rFonts w:eastAsiaTheme="minorEastAsia"/>
      <w:sz w:val="20"/>
      <w:szCs w:val="20"/>
      <w:lang w:eastAsia="pl-PL"/>
    </w:rPr>
  </w:style>
  <w:style w:type="character" w:styleId="Odwoanieprzypisudolnego">
    <w:name w:val="footnote reference"/>
    <w:aliases w:val="Footnote Reference Number"/>
    <w:uiPriority w:val="99"/>
    <w:rsid w:val="00734B70"/>
    <w:rPr>
      <w:vertAlign w:val="superscript"/>
    </w:rPr>
  </w:style>
  <w:style w:type="paragraph" w:styleId="Nagwek">
    <w:name w:val="header"/>
    <w:basedOn w:val="Normalny"/>
    <w:link w:val="NagwekZnak"/>
    <w:uiPriority w:val="99"/>
    <w:unhideWhenUsed/>
    <w:rsid w:val="00734B70"/>
    <w:pPr>
      <w:tabs>
        <w:tab w:val="center" w:pos="4536"/>
        <w:tab w:val="right" w:pos="9072"/>
      </w:tabs>
      <w:spacing w:after="0" w:line="240" w:lineRule="auto"/>
    </w:pPr>
    <w:rPr>
      <w:rFonts w:eastAsiaTheme="minorEastAsia"/>
      <w:lang w:eastAsia="pl-PL"/>
    </w:rPr>
  </w:style>
  <w:style w:type="character" w:customStyle="1" w:styleId="NagwekZnak">
    <w:name w:val="Nagłówek Znak"/>
    <w:basedOn w:val="Domylnaczcionkaakapitu"/>
    <w:link w:val="Nagwek"/>
    <w:uiPriority w:val="99"/>
    <w:rsid w:val="00734B70"/>
    <w:rPr>
      <w:rFonts w:eastAsiaTheme="minorEastAsia"/>
      <w:lang w:eastAsia="pl-PL"/>
    </w:rPr>
  </w:style>
  <w:style w:type="paragraph" w:styleId="Stopka">
    <w:name w:val="footer"/>
    <w:basedOn w:val="Normalny"/>
    <w:link w:val="StopkaZnak"/>
    <w:uiPriority w:val="99"/>
    <w:unhideWhenUsed/>
    <w:rsid w:val="00734B70"/>
    <w:pPr>
      <w:tabs>
        <w:tab w:val="center" w:pos="4536"/>
        <w:tab w:val="right" w:pos="9072"/>
      </w:tabs>
      <w:spacing w:after="0" w:line="240" w:lineRule="auto"/>
    </w:pPr>
    <w:rPr>
      <w:rFonts w:eastAsiaTheme="minorEastAsia"/>
      <w:lang w:eastAsia="pl-PL"/>
    </w:rPr>
  </w:style>
  <w:style w:type="character" w:customStyle="1" w:styleId="StopkaZnak">
    <w:name w:val="Stopka Znak"/>
    <w:basedOn w:val="Domylnaczcionkaakapitu"/>
    <w:link w:val="Stopka"/>
    <w:uiPriority w:val="99"/>
    <w:rsid w:val="00734B70"/>
    <w:rPr>
      <w:rFonts w:eastAsiaTheme="minorEastAsia"/>
      <w:lang w:eastAsia="pl-PL"/>
    </w:rPr>
  </w:style>
  <w:style w:type="character" w:customStyle="1" w:styleId="Nagwek1Znak">
    <w:name w:val="Nagłówek 1 Znak"/>
    <w:basedOn w:val="Domylnaczcionkaakapitu"/>
    <w:link w:val="Nagwek1"/>
    <w:uiPriority w:val="9"/>
    <w:rsid w:val="0018393A"/>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18393A"/>
    <w:pPr>
      <w:outlineLvl w:val="9"/>
    </w:pPr>
    <w:rPr>
      <w:lang w:eastAsia="pl-PL"/>
    </w:rPr>
  </w:style>
  <w:style w:type="character" w:styleId="Pogrubienie">
    <w:name w:val="Strong"/>
    <w:basedOn w:val="Domylnaczcionkaakapitu"/>
    <w:uiPriority w:val="22"/>
    <w:qFormat/>
    <w:rsid w:val="0018393A"/>
    <w:rPr>
      <w:b/>
      <w:bCs/>
    </w:rPr>
  </w:style>
  <w:style w:type="character" w:styleId="Tytuksiki">
    <w:name w:val="Book Title"/>
    <w:basedOn w:val="Domylnaczcionkaakapitu"/>
    <w:uiPriority w:val="33"/>
    <w:qFormat/>
    <w:rsid w:val="000B0D7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8E755-5795-42E8-9497-4494BDE36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5033</Words>
  <Characters>30201</Characters>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2019-11-13T11:51:00Z</cp:lastPrinted>
  <dcterms:created xsi:type="dcterms:W3CDTF">2022-03-11T07:23:00Z</dcterms:created>
  <dcterms:modified xsi:type="dcterms:W3CDTF">2022-05-05T08:08:00Z</dcterms:modified>
</cp:coreProperties>
</file>