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D" w:rsidRDefault="00DC2ECD" w:rsidP="00DC2ECD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D15A5F" w:rsidRPr="006E7424">
        <w:rPr>
          <w:rFonts w:cs="Arial"/>
          <w:noProof/>
        </w:rPr>
        <w:drawing>
          <wp:inline distT="0" distB="0" distL="0" distR="0">
            <wp:extent cx="8888730" cy="645160"/>
            <wp:effectExtent l="0" t="0" r="7620" b="2540"/>
            <wp:docPr id="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CD" w:rsidRPr="00C03EB0" w:rsidRDefault="00DC2ECD" w:rsidP="00DC2ECD">
      <w:pPr>
        <w:jc w:val="center"/>
      </w:pPr>
    </w:p>
    <w:p w:rsidR="00DC2ECD" w:rsidRPr="006167A7" w:rsidRDefault="00DC2ECD" w:rsidP="00DC2ECD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Pr="00E8594F">
        <w:rPr>
          <w:rFonts w:ascii="Arial" w:hAnsi="Arial" w:cs="Arial"/>
          <w:b/>
        </w:rPr>
        <w:t>8.1</w:t>
      </w:r>
      <w:r w:rsidRPr="006167A7">
        <w:rPr>
          <w:rFonts w:ascii="Arial" w:hAnsi="Arial" w:cs="Arial"/>
          <w:b/>
        </w:rPr>
        <w:t xml:space="preserve"> do Regulaminu </w:t>
      </w:r>
      <w:r w:rsidR="00881B1A">
        <w:rPr>
          <w:rFonts w:ascii="Arial" w:hAnsi="Arial" w:cs="Arial"/>
          <w:b/>
        </w:rPr>
        <w:t>naboru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88519E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6167A7" w:rsidRDefault="00DC2ECD" w:rsidP="00DC2ECD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701F55" w:rsidRPr="00163DC6" w:rsidRDefault="00701F55" w:rsidP="00701F5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>DLA DZIAŁANIA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3DC6">
        <w:rPr>
          <w:rFonts w:ascii="Arial" w:hAnsi="Arial" w:cs="Arial"/>
          <w:b/>
          <w:bCs/>
          <w:sz w:val="40"/>
          <w:szCs w:val="40"/>
        </w:rPr>
        <w:t xml:space="preserve">6.2 INFRASTRUKTURA OCHRONY ZDROWIA </w:t>
      </w:r>
      <w:r>
        <w:rPr>
          <w:rFonts w:ascii="Arial" w:hAnsi="Arial" w:cs="Arial"/>
          <w:b/>
          <w:bCs/>
          <w:sz w:val="40"/>
          <w:szCs w:val="40"/>
        </w:rPr>
        <w:br/>
      </w:r>
      <w:r w:rsidRPr="00163DC6">
        <w:rPr>
          <w:rFonts w:ascii="Arial" w:hAnsi="Arial" w:cs="Arial"/>
          <w:b/>
          <w:bCs/>
          <w:sz w:val="40"/>
          <w:szCs w:val="40"/>
        </w:rPr>
        <w:t>I POMOCY SPOŁECZNEJ</w:t>
      </w:r>
    </w:p>
    <w:p w:rsidR="00701F55" w:rsidRPr="00163DC6" w:rsidRDefault="00701F55" w:rsidP="00701F5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POD</w:t>
      </w:r>
      <w:r w:rsidRPr="006167A7">
        <w:rPr>
          <w:rFonts w:ascii="Arial" w:hAnsi="Arial" w:cs="Arial"/>
          <w:b/>
          <w:sz w:val="40"/>
          <w:szCs w:val="40"/>
        </w:rPr>
        <w:t>DZIAŁANIA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3DC6">
        <w:rPr>
          <w:rFonts w:ascii="Arial" w:hAnsi="Arial" w:cs="Arial"/>
          <w:b/>
          <w:bCs/>
          <w:sz w:val="40"/>
          <w:szCs w:val="40"/>
        </w:rPr>
        <w:t>6.2.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Pr="00163DC6">
        <w:rPr>
          <w:rFonts w:ascii="Arial" w:hAnsi="Arial" w:cs="Arial"/>
          <w:b/>
          <w:bCs/>
          <w:sz w:val="40"/>
          <w:szCs w:val="40"/>
        </w:rPr>
        <w:t xml:space="preserve"> INFRASTRUKTURA OCHRONY ZDROWIA</w:t>
      </w:r>
    </w:p>
    <w:p w:rsidR="00701F55" w:rsidRPr="00163DC6" w:rsidRDefault="00701F55" w:rsidP="00701F5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ECD" w:rsidRPr="00D43E5C" w:rsidRDefault="00DC2ECD" w:rsidP="00DC2ECD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A22712" w:rsidRDefault="00A22712" w:rsidP="00A22712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(przyjęte przez Komitet Monitorujący RPO WP 2014-2020 </w:t>
      </w:r>
    </w:p>
    <w:p w:rsidR="00A22712" w:rsidRDefault="00A22712" w:rsidP="00A22712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25 września 2015 r. z późn. zm.)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FA0D24" w:rsidRDefault="00FA0D24" w:rsidP="00DC2ECD">
      <w:pPr>
        <w:jc w:val="center"/>
        <w:rPr>
          <w:rFonts w:ascii="Arial" w:hAnsi="Arial" w:cs="Arial"/>
          <w:sz w:val="40"/>
          <w:szCs w:val="40"/>
        </w:rPr>
      </w:pPr>
    </w:p>
    <w:p w:rsidR="00A22712" w:rsidRDefault="00A22712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701F55" w:rsidRDefault="00701F55" w:rsidP="00701F5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PROJEKTY  </w:t>
      </w:r>
      <w:r w:rsidR="00881B1A">
        <w:rPr>
          <w:rFonts w:ascii="Arial" w:hAnsi="Arial" w:cs="Arial"/>
          <w:sz w:val="40"/>
          <w:szCs w:val="40"/>
        </w:rPr>
        <w:t>POZA</w:t>
      </w:r>
      <w:r>
        <w:rPr>
          <w:rFonts w:ascii="Arial" w:hAnsi="Arial" w:cs="Arial"/>
          <w:sz w:val="40"/>
          <w:szCs w:val="40"/>
        </w:rPr>
        <w:t>KONKURSOWE</w:t>
      </w:r>
    </w:p>
    <w:p w:rsidR="00A22712" w:rsidRDefault="00A22712" w:rsidP="00701F55">
      <w:pPr>
        <w:jc w:val="center"/>
        <w:rPr>
          <w:rFonts w:ascii="Arial" w:hAnsi="Arial" w:cs="Arial"/>
          <w:sz w:val="40"/>
          <w:szCs w:val="40"/>
        </w:rPr>
      </w:pPr>
    </w:p>
    <w:p w:rsidR="00A22712" w:rsidRDefault="00A22712" w:rsidP="00701F55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931969" w:rsidP="00DC2ECD">
      <w:pPr>
        <w:pStyle w:val="Nagwek3"/>
        <w:ind w:left="142"/>
        <w:rPr>
          <w:lang w:val="pl-PL"/>
        </w:rPr>
      </w:pPr>
      <w:r>
        <w:lastRenderedPageBreak/>
        <w:t>KRYTERIA MERYTORYCZNE STANDARDOWE</w:t>
      </w:r>
    </w:p>
    <w:p w:rsidR="00931969" w:rsidRPr="00931969" w:rsidRDefault="00931969" w:rsidP="00931969"/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F10330" w:rsidRPr="00EF1431" w:rsidTr="000738A6">
        <w:trPr>
          <w:trHeight w:val="56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F10330" w:rsidRPr="00EF1431" w:rsidRDefault="00F10330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0330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 - PROJEKTY KONKURSOWE</w:t>
            </w:r>
          </w:p>
        </w:tc>
      </w:tr>
      <w:tr w:rsidR="00F10330" w:rsidRPr="00EF1431" w:rsidTr="00776FD2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F10330" w:rsidRPr="00EF1431" w:rsidRDefault="00F10330" w:rsidP="000738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10330" w:rsidRPr="00EF1431" w:rsidRDefault="00F10330" w:rsidP="000738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F10330" w:rsidRPr="00EF1431" w:rsidRDefault="00F10330" w:rsidP="000738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F10330" w:rsidRPr="00EF1431" w:rsidRDefault="00F10330" w:rsidP="000738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F10330" w:rsidRPr="00EF1431" w:rsidTr="00F10330">
        <w:trPr>
          <w:trHeight w:val="482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F10330" w:rsidRPr="002E0A8F" w:rsidRDefault="00F10330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KRYTERIA WSPÓLNE</w:t>
            </w:r>
          </w:p>
        </w:tc>
      </w:tr>
      <w:tr w:rsidR="00F10330" w:rsidRPr="00EF1431" w:rsidTr="00776FD2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4E2641" w:rsidRDefault="00F10330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2E0A8F" w:rsidRDefault="00F10330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2E0A8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F10330" w:rsidRPr="002E0A8F" w:rsidRDefault="00F10330" w:rsidP="00084619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projektu?</w:t>
            </w:r>
          </w:p>
          <w:p w:rsidR="00F10330" w:rsidRPr="002E0A8F" w:rsidRDefault="00F10330" w:rsidP="00084619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spójny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Instrukcji </w:t>
            </w:r>
            <w:r w:rsidRPr="002E0A8F">
              <w:rPr>
                <w:rFonts w:ascii="Arial" w:hAnsi="Arial" w:cs="Arial"/>
                <w:sz w:val="22"/>
                <w:szCs w:val="22"/>
              </w:rPr>
              <w:t>IZ RPO WP 2014-2020 określono cele, rezultaty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produkty projektu?</w:t>
            </w:r>
          </w:p>
          <w:p w:rsidR="00F10330" w:rsidRPr="00F10330" w:rsidRDefault="00F10330" w:rsidP="00084619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  <w:p w:rsidR="00F10330" w:rsidRDefault="00F10330" w:rsidP="00F10330">
            <w:pPr>
              <w:pStyle w:val="Akapitzli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F10330" w:rsidRPr="002E0A8F" w:rsidRDefault="00F10330" w:rsidP="00F10330">
            <w:pPr>
              <w:pStyle w:val="Akapitzlist"/>
              <w:ind w:left="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EF1431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776FD2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4E2641" w:rsidRDefault="00F10330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2E0A8F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2E0A8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F10330" w:rsidRPr="002E0A8F" w:rsidRDefault="00F10330" w:rsidP="00084619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wykonano analizę wariantów alternatywnych, zgodną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2014-2020?</w:t>
            </w:r>
          </w:p>
          <w:p w:rsidR="00F10330" w:rsidRDefault="00F10330" w:rsidP="00084619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dofinansowanie?</w:t>
            </w:r>
          </w:p>
          <w:p w:rsidR="00F10330" w:rsidRDefault="00F10330" w:rsidP="00F10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0330" w:rsidRPr="002E0A8F" w:rsidRDefault="00F10330" w:rsidP="00F10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776FD2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FE05AF" w:rsidRDefault="00F10330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2E0A8F" w:rsidRDefault="00F10330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2E0A8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wydatki określone we wniosku jako kwalifikowane są:</w:t>
            </w:r>
          </w:p>
          <w:p w:rsidR="00F10330" w:rsidRPr="002E0A8F" w:rsidRDefault="00F10330" w:rsidP="00084619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F10330" w:rsidRDefault="00F10330" w:rsidP="00084619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zaplanowane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oszczędny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efektywny, tj.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założeniem jak najwyższych efektów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jakości przy najniższych kosztach.</w:t>
            </w:r>
          </w:p>
          <w:p w:rsidR="00F10330" w:rsidRDefault="00F10330" w:rsidP="00F10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0330" w:rsidRPr="002E0A8F" w:rsidRDefault="00F10330" w:rsidP="00F10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776FD2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FE05AF" w:rsidRDefault="00F10330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2E0A8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2E0A8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Celem kryterium jest zbadania poprawności dokonania analizy potencjału instytucjonalnego wnioskodawcy. Poprawna analiza powinna zawierać </w:t>
            </w:r>
            <w:r w:rsidRPr="002E0A8F">
              <w:rPr>
                <w:rFonts w:ascii="Arial" w:hAnsi="Arial" w:cs="Arial"/>
                <w:sz w:val="22"/>
                <w:szCs w:val="22"/>
              </w:rPr>
              <w:lastRenderedPageBreak/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informacje na temat:</w:t>
            </w:r>
          </w:p>
          <w:p w:rsidR="00F10330" w:rsidRPr="002E0A8F" w:rsidRDefault="00F10330" w:rsidP="00084619">
            <w:pPr>
              <w:numPr>
                <w:ilvl w:val="0"/>
                <w:numId w:val="6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przedstawiono, zgodne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2014-2020, analizy:</w:t>
            </w:r>
          </w:p>
          <w:p w:rsidR="00F10330" w:rsidRPr="002E0A8F" w:rsidRDefault="00F10330" w:rsidP="002D589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F10330" w:rsidRPr="002E0A8F" w:rsidRDefault="00F10330" w:rsidP="002D589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ewentualnych partnerów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zasad partnerstwa,</w:t>
            </w:r>
          </w:p>
          <w:p w:rsidR="00F10330" w:rsidRPr="002E0A8F" w:rsidRDefault="00F10330" w:rsidP="002D589F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  (operatora)</w:t>
            </w:r>
          </w:p>
          <w:p w:rsidR="00F10330" w:rsidRPr="002E0A8F" w:rsidRDefault="00F10330" w:rsidP="002D589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doświadczenia wnioskodawcy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inwestycji,</w:t>
            </w:r>
          </w:p>
          <w:p w:rsidR="00F10330" w:rsidRPr="002E0A8F" w:rsidRDefault="00F10330" w:rsidP="002D589F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zdolności do zapewnienia środków finansowych koniecznych  do pokrycia kosztów eksploatacji inwestycji.</w:t>
            </w:r>
          </w:p>
          <w:p w:rsidR="00F10330" w:rsidRDefault="00F10330" w:rsidP="00084619">
            <w:pPr>
              <w:numPr>
                <w:ilvl w:val="0"/>
                <w:numId w:val="6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przedstawione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celami?</w:t>
            </w:r>
          </w:p>
          <w:p w:rsidR="00F10330" w:rsidRDefault="00F10330" w:rsidP="00F10330">
            <w:p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0330" w:rsidRPr="00084619" w:rsidRDefault="00F10330" w:rsidP="00F10330">
            <w:p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FE05AF" w:rsidRDefault="00F10330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014F8E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21335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cji,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F10330" w:rsidRPr="0021335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F10330" w:rsidRPr="0021335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F10330" w:rsidRPr="0021335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 z różnymi rodz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ajami niepełnosprawności wynika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 Rozporządzenia 1303/2013. </w:t>
            </w:r>
          </w:p>
          <w:p w:rsidR="00F10330" w:rsidRDefault="00F10330" w:rsidP="00084619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  <w:p w:rsidR="00F10330" w:rsidRDefault="00F10330" w:rsidP="00084619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F10330" w:rsidRPr="00527738" w:rsidRDefault="00F10330" w:rsidP="00084619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FE05AF" w:rsidRDefault="00F10330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8566F8" w:rsidRDefault="00F10330" w:rsidP="002D589F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8566F8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F10330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pl-PL"/>
              </w:rPr>
              <w:t>W szczególności przedmiotem sprawdzenia jest, czy projekt nie ogranicza równego dostępu do zasobów (towarów, usług, infrastruktury) ze względu na  płeć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  <w:p w:rsidR="00F10330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F10330" w:rsidRPr="00084619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FE05AF" w:rsidRDefault="00F10330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2E0A8F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projekt obejmuje finansowanie przedsięwzięć minimalizujących oddziaływanie działalności człowieka na środowisko. Zasada zrównoważonego rozwoju jest zachowana, jeżeli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ramach projektu zakłada się podejmowanie działań ukierunkowanych na: racjonalne gospodarowanie zasobami, ograniczenie presji na środowisko, uwzględnianie efektów środowiskowych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zarządzaniu, podnoszenie świadomości ekologicznej społeczeństwa.</w:t>
            </w:r>
          </w:p>
          <w:p w:rsidR="00F10330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F10330" w:rsidRPr="002E0A8F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FE05AF" w:rsidRDefault="00F10330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2E0A8F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2E0A8F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przypadku pomocy udzielonej ze środków RPO WP 2014-2020 dużemu przedsiębiorcy, wkład finansowy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funduszy nie spowoduje znacznej utraty miejsc pracy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istniejących lokalizacjach tego przedsiębiorcy na terytorium UE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związku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realizacją dofinansowywanego projektu.</w:t>
            </w:r>
          </w:p>
          <w:p w:rsidR="00F10330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projektów objętych pomocą publiczną).</w:t>
            </w:r>
          </w:p>
          <w:p w:rsidR="00F10330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F10330" w:rsidRPr="002E0A8F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06114B">
        <w:trPr>
          <w:trHeight w:val="867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F10330" w:rsidRPr="00FE05AF" w:rsidRDefault="00F10330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F10330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FE05AF" w:rsidRDefault="00F10330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2E0A8F" w:rsidRDefault="00F10330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metodologiczna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2E0A8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 analizy finansowej pod kątem zgodności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prawidłowości rachunkowej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następującym zakresie:</w:t>
            </w:r>
          </w:p>
          <w:p w:rsidR="00F10330" w:rsidRPr="002E0A8F" w:rsidRDefault="00F10330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przedstawiono założenia do analizy finansowej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analizy  dochodów generowanych przez projekt ?</w:t>
            </w:r>
          </w:p>
          <w:p w:rsidR="00F10330" w:rsidRPr="002E0A8F" w:rsidRDefault="00F10330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analizę przeprowadzano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oparciu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netto lub brutto,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zależności od kwalifikowania podatku VAT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możliwości rozliczania tego podatku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czasie eksploatacji inwestycji ?</w:t>
            </w:r>
          </w:p>
          <w:p w:rsidR="00F10330" w:rsidRPr="002E0A8F" w:rsidRDefault="00F10330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lastRenderedPageBreak/>
              <w:t>czy koszty całkowite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kwalifikowane wzięte do wyliczeń zgadzają się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 ?</w:t>
            </w:r>
          </w:p>
          <w:p w:rsidR="00F10330" w:rsidRPr="002E0A8F" w:rsidRDefault="00F10330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prawidłowo określono wartość kosztów kwalifikowanych ?</w:t>
            </w:r>
          </w:p>
          <w:p w:rsidR="00F10330" w:rsidRPr="002E0A8F" w:rsidRDefault="00F10330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wartość rezydualną określono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Instrukcją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Instytucji Zarządzającej RPO WP 2014-2020 ?</w:t>
            </w:r>
          </w:p>
          <w:p w:rsidR="00F10330" w:rsidRPr="002E0A8F" w:rsidRDefault="00F10330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 ?</w:t>
            </w:r>
          </w:p>
          <w:p w:rsidR="00F10330" w:rsidRPr="002E0A8F" w:rsidRDefault="00F10330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prawidłowo określono popyt na usługi oferowana przez projekt ?</w:t>
            </w:r>
          </w:p>
          <w:p w:rsidR="00F10330" w:rsidRPr="002E0A8F" w:rsidRDefault="00F10330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jasno została określona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czy jest przewidywalna polityka cenowa/ taryfowa ?</w:t>
            </w:r>
          </w:p>
          <w:p w:rsidR="00F10330" w:rsidRPr="002E0A8F" w:rsidRDefault="00F10330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przychody projektu ?</w:t>
            </w:r>
          </w:p>
          <w:p w:rsidR="00F10330" w:rsidRPr="002E0A8F" w:rsidRDefault="00F10330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koszty operacyjne projektu ?</w:t>
            </w:r>
          </w:p>
          <w:p w:rsidR="00F10330" w:rsidRPr="002E0A8F" w:rsidRDefault="00F10330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oszczędności kosztów operacyjnych projektu ?</w:t>
            </w:r>
          </w:p>
          <w:p w:rsidR="00F10330" w:rsidRDefault="00F10330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wyliczenie dochodów generowanych przez projekt zostało wykonane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określoną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Wytycznych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 Zarządzającej RPO WP 2014-2020 ?</w:t>
            </w:r>
          </w:p>
          <w:p w:rsidR="00F10330" w:rsidRDefault="00F10330" w:rsidP="00F10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0330" w:rsidRPr="002E0A8F" w:rsidRDefault="00F10330" w:rsidP="00F103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FE05AF" w:rsidRDefault="00F10330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2E0A8F" w:rsidRDefault="00F10330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2E0A8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FRR/C &lt; stopa dyskonta (4%).</w:t>
            </w:r>
          </w:p>
          <w:p w:rsidR="00F10330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  <w:p w:rsidR="00F10330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F10330" w:rsidRPr="00F10330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FE05AF" w:rsidRDefault="00F10330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2E0A8F" w:rsidRDefault="00F10330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2E0A8F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Analiza finansowa jest elementem weryfikacji trwałości projektu,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zakresie zdolności wnioskodawcy/operatora do utrzymania założonych celów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rezultatów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okresie trwałości.</w:t>
            </w:r>
          </w:p>
          <w:p w:rsidR="00F10330" w:rsidRPr="00F10330" w:rsidRDefault="00F10330" w:rsidP="008F777B">
            <w:pPr>
              <w:pStyle w:val="Akapitzlist"/>
              <w:numPr>
                <w:ilvl w:val="0"/>
                <w:numId w:val="8"/>
              </w:numPr>
              <w:tabs>
                <w:tab w:val="left" w:pos="36"/>
              </w:tabs>
              <w:ind w:left="320" w:hanging="6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a) </w:t>
            </w:r>
            <w:r w:rsidRPr="002E0A8F">
              <w:rPr>
                <w:rFonts w:ascii="Arial" w:hAnsi="Arial" w:cs="Arial"/>
                <w:sz w:val="22"/>
                <w:szCs w:val="22"/>
              </w:rPr>
              <w:t>Czy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dokumentacji projektu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 ?</w:t>
            </w:r>
          </w:p>
          <w:p w:rsidR="00F10330" w:rsidRDefault="00F10330" w:rsidP="00F10330">
            <w:pPr>
              <w:pStyle w:val="Akapitzlist"/>
              <w:tabs>
                <w:tab w:val="left" w:pos="36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F10330" w:rsidRPr="002E0A8F" w:rsidRDefault="00F10330" w:rsidP="00F10330">
            <w:pPr>
              <w:pStyle w:val="Akapitzlist"/>
              <w:tabs>
                <w:tab w:val="left" w:pos="3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 xml:space="preserve">Istnieje możliwość poprawy/ uzupełnienia projektu w zakresie niniejszego </w:t>
            </w:r>
            <w:r w:rsidRPr="00F10330">
              <w:rPr>
                <w:rFonts w:ascii="Arial" w:hAnsi="Arial" w:cs="Arial"/>
                <w:sz w:val="22"/>
                <w:szCs w:val="22"/>
              </w:rPr>
              <w:lastRenderedPageBreak/>
              <w:t>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776FD2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FE05AF" w:rsidRDefault="00F10330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2E0A8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2E0A8F" w:rsidRDefault="00F10330" w:rsidP="002D589F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Weryfikacji podlegać będzie </w:t>
            </w:r>
          </w:p>
          <w:p w:rsidR="00F10330" w:rsidRPr="002E0A8F" w:rsidRDefault="00F10330" w:rsidP="008F777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ekonomiczna została wykonana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Instrukcją 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E0A8F">
              <w:rPr>
                <w:rFonts w:ascii="Arial" w:hAnsi="Arial" w:cs="Arial"/>
                <w:sz w:val="22"/>
                <w:szCs w:val="22"/>
              </w:rPr>
              <w:t>RPO WP 2014-2020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2027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F10330" w:rsidRPr="002E0A8F" w:rsidRDefault="00F10330" w:rsidP="002D589F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kosztami finansowymi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ekonomicznymi ?</w:t>
            </w:r>
          </w:p>
          <w:p w:rsidR="00F10330" w:rsidRDefault="00F10330" w:rsidP="002D589F">
            <w:pPr>
              <w:pStyle w:val="Akapitzlist"/>
              <w:ind w:left="284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jeżeli analiza ma formę analizy CBA (kosztów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korzyści), to czy projekt spełnia kryteria: ENPV &gt; 0; ERR &gt; społeczna stopa dyskonta (5%); B/C &gt; </w:t>
            </w:r>
            <w:r w:rsidRPr="002E0A8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2E0A8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10330" w:rsidRDefault="00F10330" w:rsidP="002D589F">
            <w:pPr>
              <w:pStyle w:val="Akapitzlist"/>
              <w:ind w:left="284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F10330" w:rsidRPr="00F10330" w:rsidRDefault="00F10330" w:rsidP="00F10330">
            <w:pPr>
              <w:pStyle w:val="Akapitzlist"/>
              <w:ind w:left="3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06114B">
        <w:trPr>
          <w:trHeight w:val="92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F10330" w:rsidRPr="00FE05AF" w:rsidRDefault="00F10330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TECHNICZNE OCENIANE TYLKO PRZEZ EKSPERTA DS. OCENY TECHNICZNEJ</w:t>
            </w:r>
          </w:p>
        </w:tc>
      </w:tr>
      <w:tr w:rsidR="00F10330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FE05AF" w:rsidRDefault="00F10330" w:rsidP="002D589F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2E0A8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Wykonalność techniczna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2E0A8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F10330" w:rsidRPr="002E0A8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a) czy proponowane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F10330" w:rsidRPr="002E0A8F" w:rsidRDefault="00F10330" w:rsidP="00C2027F">
            <w:pPr>
              <w:numPr>
                <w:ilvl w:val="0"/>
                <w:numId w:val="10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F10330" w:rsidRPr="002E0A8F" w:rsidRDefault="00F10330" w:rsidP="00C2027F">
            <w:pPr>
              <w:numPr>
                <w:ilvl w:val="0"/>
                <w:numId w:val="10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spełniają obowiązujące wymogi (normy, zasady sztuki budowlanej)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zapewniają gwarancję efektywnego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inwestycji?</w:t>
            </w:r>
          </w:p>
          <w:p w:rsidR="00F10330" w:rsidRPr="002E0A8F" w:rsidRDefault="00F10330" w:rsidP="00C2027F">
            <w:pPr>
              <w:ind w:left="320" w:hanging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zaproponowane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projekcie rozwiązania technologiczne, zakres prac, obiekty, wyposażenie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ich parametry są poprawne oraz optymalne pod względem osiągnięcia zaplanowanych produktów, rezultatów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celów inwestycji?</w:t>
            </w:r>
          </w:p>
          <w:p w:rsidR="00F10330" w:rsidRDefault="00F10330" w:rsidP="002D589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 czy zaproponowane rozwiązania będą trwałe pod względem technicznym?</w:t>
            </w:r>
          </w:p>
          <w:p w:rsidR="00F10330" w:rsidRDefault="00F10330" w:rsidP="002D589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F10330" w:rsidRPr="00F10330" w:rsidRDefault="00F10330" w:rsidP="002D589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F10330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FE05AF" w:rsidRDefault="00F10330" w:rsidP="002D589F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2E0A8F" w:rsidRDefault="00F10330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Uwarunkowania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2E0A8F" w:rsidRDefault="00F10330" w:rsidP="002D589F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F10330" w:rsidRPr="002E0A8F" w:rsidRDefault="00F10330" w:rsidP="002D589F">
            <w:pPr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obowiązującymi przepisami prawa?</w:t>
            </w:r>
          </w:p>
          <w:p w:rsidR="00F10330" w:rsidRPr="002E0A8F" w:rsidRDefault="00F10330" w:rsidP="002D589F">
            <w:pPr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lastRenderedPageBreak/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przeanalizowano wymogi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 ? Czy są one spełnione lub czy wnioskodawca będzie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stanie je spełnić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przyszłości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zrealizować inwestycję ?</w:t>
            </w:r>
          </w:p>
          <w:p w:rsidR="00F10330" w:rsidRPr="002E0A8F" w:rsidRDefault="00F10330" w:rsidP="002D589F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0330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Dotyczy to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przepisów budowlanych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zagospodarowania przestrzennego oraz zamówień publicznych.</w:t>
            </w:r>
          </w:p>
          <w:p w:rsidR="00F10330" w:rsidRPr="00F10330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330" w:rsidRPr="00FE05AF" w:rsidTr="00776FD2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0330" w:rsidRPr="00FE05AF" w:rsidRDefault="00F10330" w:rsidP="002D589F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F10330" w:rsidRPr="002E0A8F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10330" w:rsidRPr="002E0A8F" w:rsidRDefault="00F10330" w:rsidP="002D589F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przyjęte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F10330" w:rsidRPr="002E0A8F" w:rsidRDefault="00F10330" w:rsidP="002D589F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minimalizują wpływ inwestycji na klimat ?</w:t>
            </w:r>
          </w:p>
          <w:p w:rsidR="00F10330" w:rsidRPr="002E0A8F" w:rsidRDefault="00F10330" w:rsidP="002D589F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F10330" w:rsidRPr="002E0A8F" w:rsidRDefault="00F10330" w:rsidP="002D589F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0330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  <w:p w:rsidR="00F10330" w:rsidRPr="00F10330" w:rsidRDefault="00F10330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10330">
              <w:rPr>
                <w:rFonts w:ascii="Arial" w:hAnsi="Arial" w:cs="Arial"/>
                <w:sz w:val="22"/>
                <w:szCs w:val="22"/>
              </w:rPr>
              <w:t>Istnieje możliwość poprawy/ uzupełnienia projektu w zakresie niniejszego kryterium (zgodnie z art. 45 ust. 3 ustawy wdrożeniowej).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10330" w:rsidRPr="00FE05AF" w:rsidRDefault="00F10330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pStyle w:val="Nagwek3"/>
        <w:rPr>
          <w:lang w:val="pl-PL"/>
        </w:rPr>
      </w:pPr>
      <w:bookmarkStart w:id="3" w:name="_Toc427917167"/>
      <w:bookmarkStart w:id="4" w:name="_Toc429548465"/>
      <w:bookmarkEnd w:id="0"/>
    </w:p>
    <w:p w:rsidR="00DC2ECD" w:rsidRPr="00524B56" w:rsidRDefault="00DC2ECD" w:rsidP="00524B56">
      <w:pPr>
        <w:pStyle w:val="Nagwek3"/>
        <w:tabs>
          <w:tab w:val="left" w:pos="851"/>
        </w:tabs>
        <w:ind w:left="142"/>
        <w:rPr>
          <w:lang w:val="pl-PL"/>
        </w:rPr>
      </w:pPr>
      <w:bookmarkStart w:id="5" w:name="_Toc427917173"/>
      <w:bookmarkStart w:id="6" w:name="_Toc429548477"/>
      <w:bookmarkEnd w:id="3"/>
      <w:bookmarkEnd w:id="4"/>
      <w:r w:rsidRPr="00FE05AF">
        <w:rPr>
          <w:lang w:val="pl-PL"/>
        </w:rPr>
        <w:t xml:space="preserve">I.2.   </w:t>
      </w:r>
      <w:r w:rsidRPr="00FE05AF">
        <w:t>KRYTERIA MERYTORYCZNE DOPUSZCZAJĄCE SPECYFICZNE</w:t>
      </w:r>
      <w:bookmarkEnd w:id="5"/>
      <w:bookmarkEnd w:id="6"/>
    </w:p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89"/>
        <w:gridCol w:w="20"/>
        <w:gridCol w:w="4613"/>
        <w:gridCol w:w="19"/>
        <w:gridCol w:w="7938"/>
        <w:gridCol w:w="19"/>
        <w:gridCol w:w="1519"/>
      </w:tblGrid>
      <w:tr w:rsidR="00DC2ECD" w:rsidRPr="00FE05AF" w:rsidTr="006F7E6F">
        <w:trPr>
          <w:trHeight w:val="545"/>
          <w:jc w:val="center"/>
        </w:trPr>
        <w:tc>
          <w:tcPr>
            <w:tcW w:w="1481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4B46" w:rsidRDefault="0021534B" w:rsidP="007A4B46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DZIAŁANIE 6.2 INFRASTRUKTURA OCHRONY ZDROWIA I POMOCY SPOŁECZNEJ</w:t>
            </w:r>
            <w:r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  <w:t>PODDZIAŁANIE 6.2.1 INFRASTRUKTURA OCHROY ZDROWIA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 xml:space="preserve"> – tryb </w:t>
            </w:r>
            <w:r w:rsidR="00881B1A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poza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konkursowy</w:t>
            </w:r>
            <w:r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</w:r>
          </w:p>
          <w:p w:rsidR="00DC2ECD" w:rsidRPr="00DC35D8" w:rsidRDefault="00231D78" w:rsidP="007A4B46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Projekt musi spełnić wszystkie kryteria w ramach obszaru którego dotyczy.</w:t>
            </w:r>
          </w:p>
        </w:tc>
      </w:tr>
      <w:tr w:rsidR="00DC2ECD" w:rsidRPr="00FE05AF" w:rsidTr="006F7E6F">
        <w:trPr>
          <w:trHeight w:val="545"/>
          <w:jc w:val="center"/>
        </w:trPr>
        <w:tc>
          <w:tcPr>
            <w:tcW w:w="709" w:type="dxa"/>
            <w:gridSpan w:val="2"/>
            <w:shd w:val="clear" w:color="auto" w:fill="D9D9D9"/>
            <w:vAlign w:val="center"/>
          </w:tcPr>
          <w:p w:rsidR="00DC2ECD" w:rsidRPr="00FE05AF" w:rsidRDefault="00DC2ECD" w:rsidP="007E3505">
            <w:pPr>
              <w:ind w:left="-479" w:firstLine="19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2" w:type="dxa"/>
            <w:gridSpan w:val="2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38" w:type="dxa"/>
            <w:gridSpan w:val="2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sz w:val="22"/>
                <w:szCs w:val="22"/>
              </w:rPr>
              <w:t>T/N/ND</w:t>
            </w:r>
          </w:p>
        </w:tc>
      </w:tr>
      <w:tr w:rsidR="00084619" w:rsidRPr="00FE05AF" w:rsidTr="00084619">
        <w:trPr>
          <w:trHeight w:val="340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938" w:type="dxa"/>
            <w:shd w:val="clear" w:color="auto" w:fill="FFFFFF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uzasadnienie Wnioskodawcy zawarte we wniosku o dofinansowanie oraz w przedłożonej przez Wnioskodawcę pozytywnej O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pinii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Celowości Inwestycji wydanej przez Wojewodę wykazuje zgodność zakresu projektu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 xml:space="preserve">z właściwą mapą potrzeb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zdrowotnych? 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340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A223EC" w:rsidRDefault="00084619" w:rsidP="00084619">
            <w:pPr>
              <w:suppressAutoHyphens/>
              <w:spacing w:after="120"/>
              <w:rPr>
                <w:sz w:val="22"/>
                <w:szCs w:val="22"/>
              </w:rPr>
            </w:pPr>
            <w:r w:rsidRPr="00A223EC">
              <w:rPr>
                <w:rFonts w:ascii="Arial" w:hAnsi="Arial" w:cs="Arial"/>
                <w:sz w:val="22"/>
                <w:szCs w:val="22"/>
              </w:rPr>
              <w:t>Dostosowanie istniejącej infrastruktury</w:t>
            </w:r>
          </w:p>
          <w:p w:rsidR="00084619" w:rsidRPr="0063651A" w:rsidRDefault="00084619" w:rsidP="00084619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shd w:val="clear" w:color="auto" w:fill="FFFFFF"/>
          </w:tcPr>
          <w:p w:rsidR="00084619" w:rsidRPr="0063651A" w:rsidRDefault="00084619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223EC">
              <w:rPr>
                <w:rFonts w:ascii="Arial" w:hAnsi="Arial" w:cs="Arial"/>
                <w:sz w:val="22"/>
                <w:szCs w:val="22"/>
              </w:rPr>
              <w:t xml:space="preserve">Czy realizacja projektu dotyczy dostosowania istniejącej infrastruktury </w:t>
            </w:r>
            <w:r w:rsidR="00C2027F">
              <w:rPr>
                <w:rFonts w:ascii="Arial" w:hAnsi="Arial" w:cs="Arial"/>
                <w:sz w:val="22"/>
                <w:szCs w:val="22"/>
              </w:rPr>
              <w:br/>
            </w:r>
            <w:r w:rsidRPr="00A223EC">
              <w:rPr>
                <w:rFonts w:ascii="Arial" w:hAnsi="Arial" w:cs="Arial"/>
                <w:sz w:val="22"/>
                <w:szCs w:val="22"/>
              </w:rPr>
              <w:t>do obowiązujących przepisów? Jeżeli tak, to czy realizacja projektu polegającego na dostosowaniu istniejącej infrastruktury do obowiązujących przepisów jest uzasadniona z punktu widzenia poprawy efektywności (w tym kosztowej) i dostępu do świadczeń opieki zdrowotnej?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8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Zgodność wyrobu medycznego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z rzeczywistym zapotrzebowaniem na dany produkt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zaplanowany w ramach projektu zakup wyrobu medycznego (narzędzia, przyrządy, urządzenia i oprogramowanie do celów diagnostycznych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i terapeutycznych) jest uzasadniony z punktu widzenia rzeczywistego zapotrzebowania na dany produkt (wytworzona infrastruktura, w tym ilość, parametry ww. wyrobu medycznego są adekwatne do zakresu udzielanych przez podmiot świadczeń opieki zdrowotnej lub, w przypadku poszerzania oferty medycznej, odpowiadają na zidentyfikowane deficyty podaży świadczeń)?</w:t>
            </w:r>
          </w:p>
          <w:p w:rsidR="00084619" w:rsidRPr="00CA46C0" w:rsidRDefault="00084619" w:rsidP="002D589F">
            <w:pPr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CA46C0">
              <w:rPr>
                <w:rFonts w:ascii="Arial" w:hAnsi="Arial" w:cs="Arial"/>
                <w:color w:val="000000"/>
                <w:sz w:val="22"/>
                <w:szCs w:val="22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67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Kwalifikacje kadry medycznej do obsługi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medycznego objętego projektem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w przypadku projektu przewidującego zakup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(narzędzia, przyrządy, urządzenia i oprogramowanie do celów diagnostycznych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i terapeutycznych), wnioskodawca dysponuje lub zobowiązuje się do dysponowania najpóźniej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w dniu zakończenia okresu kwalifikowalności wydatków określonego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 xml:space="preserve">w umowie o dofinansowanie projektu, kadrą medyczną odpowiednio wykwalifikowaną do obsługi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 objętego projektem?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ind w:left="72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084619" w:rsidRPr="00CA46C0" w:rsidRDefault="00084619" w:rsidP="00084619">
            <w:pPr>
              <w:suppressAutoHyphens/>
              <w:autoSpaceDN w:val="0"/>
              <w:ind w:left="72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Wnioskodawca dysponuje infrastrukturą techniczną niezbędną do instalacji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i użytkowania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 medycznego objętego projektem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w przypadku projektu przewidującego zakup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(narzędzia, przyrządy, urządzenia i oprogram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owanie do celów diagnostycznych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i terapeutycznych), wnioskodawca  dysponuje lub zobowiązuje się do dysponowania najpóźniej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w dniu zakończenia okresu kwalifikowalności wydatków określonego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 xml:space="preserve">w umowie o dofinansowanie projektu, infrastrukturą techniczną niezbędną do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lastRenderedPageBreak/>
              <w:t xml:space="preserve">instalacji i użytkowania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 objętego projektem? 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Zapewnienie przez Wnioskodawcę dostępności świadczeń przy realizacji opieki zdrowotnej</w:t>
            </w:r>
          </w:p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projekt jest realizowany przez podmiot, który zapewnia i/lub będzie zapewniać najpóźniej w kolejnym okresie kontraktowania po zakończeniu realizacji projektu, udzielanie świadczeń opieki zdrowotnej finansowanych </w:t>
            </w:r>
            <w:r w:rsidR="00C2027F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ze środków publicznych łącznie w ramach:</w:t>
            </w:r>
          </w:p>
          <w:p w:rsidR="00084619" w:rsidRPr="00CA46C0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oddziałów szpitalnych, </w:t>
            </w:r>
          </w:p>
          <w:p w:rsidR="00084619" w:rsidRPr="00CA46C0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AOS,</w:t>
            </w:r>
          </w:p>
          <w:p w:rsidR="00084619" w:rsidRPr="00CA46C0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szpitalnego oddziału ratunkowego albo izby przyjęć,</w:t>
            </w:r>
          </w:p>
          <w:p w:rsidR="00084619" w:rsidRPr="00C04F3C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oddziału anestezjologii i intensywnej terapii?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projekt dotyczący oddziałów o charakterze zabiegowym* jest realizowany wyłącznie na rzecz oddziału, w którym udział świadczeń zabiegowych </w:t>
            </w:r>
            <w:r w:rsidR="00C2027F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we wszystkich świadczeniach udzielanych na tym oddziale wynosi co najmniej 50%**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(w ramach Jednorodnych Grup Pacjentów)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*Dotyczy projektów przewidujących w zakresie wsparcia oddziały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charakterze zabiegowym.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** Wg oświadczenia wnioskodawcy za rok poprzedzający rok ogłoszenia konkursu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(wartość wskaźnika należy przyjąć z dokładnością do dwóch miejsc po przecinku).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Adekwatność działań do potrzeb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zakresie łóżek szpitalnych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zaplanowane w ramach projektu działania nie zakładają zwiększenia liczby łóżek szpitalnych? 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Powyższe nie dotyczy w przypadku jeśli:</w:t>
            </w:r>
          </w:p>
          <w:p w:rsidR="00084619" w:rsidRPr="00CA46C0" w:rsidRDefault="00084619" w:rsidP="002D589F">
            <w:pPr>
              <w:numPr>
                <w:ilvl w:val="0"/>
                <w:numId w:val="16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taka potrzeba wynika z danych, zawartych we właściwych mapach.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Jeżeli dane wymagane do oceny projektu nie zostały uwzględnione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w obowiązującej mapie</w:t>
            </w: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Baza Analiz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lastRenderedPageBreak/>
              <w:t xml:space="preserve">Systemowych i Wdrożeniowych udostępnionej przez Ministerstwo Zdrowia* lub na podstawie sprawozdawczości Narodowego Funduszu Zdrowia (NFZ) za ostatni rok sprawozdawczy, 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lub</w:t>
            </w:r>
          </w:p>
          <w:p w:rsidR="00084619" w:rsidRPr="00CA46C0" w:rsidRDefault="00084619" w:rsidP="002D589F">
            <w:pPr>
              <w:numPr>
                <w:ilvl w:val="0"/>
                <w:numId w:val="16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projekt zakłada konsolidację dwóch lub więcej oddziałów szpitalnych/ szpitali, przy czym liczba łóżek szpitalnych w skonsolidowanej jednostce nie może być większa niż suma łóżek w konsolidowanych oddziałach szpitalnych/ szpitalach (chyba, że spełniony jest warunek, o którym mowa w tirecie pierwszym) - dotyczy szpitali.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463DFB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 Platforma dostępna pod adresem: http://www.mapypotrzebzdrowotnych.mz.gov.pl/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D64C31" w:rsidRPr="00FE05AF" w:rsidTr="006F7E6F">
        <w:trPr>
          <w:trHeight w:val="467"/>
          <w:jc w:val="center"/>
        </w:trPr>
        <w:tc>
          <w:tcPr>
            <w:tcW w:w="14817" w:type="dxa"/>
            <w:gridSpan w:val="7"/>
            <w:shd w:val="clear" w:color="auto" w:fill="D9D9D9"/>
            <w:vAlign w:val="center"/>
          </w:tcPr>
          <w:p w:rsidR="00D64C31" w:rsidRPr="00FE05AF" w:rsidRDefault="00D64C31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Kryteria dotyczące projektów z zakresu kardiologii</w:t>
            </w:r>
          </w:p>
        </w:tc>
      </w:tr>
      <w:tr w:rsidR="00084619" w:rsidRPr="00FE05AF" w:rsidTr="006F7E6F">
        <w:trPr>
          <w:trHeight w:val="467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D64C31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463DFB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Czy projekt z zakresu kardiologii nie przewiduje:</w:t>
            </w:r>
          </w:p>
          <w:p w:rsidR="00084619" w:rsidRPr="00463DFB" w:rsidRDefault="00084619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zwiększenia liczby pracowni lub </w:t>
            </w:r>
            <w:r w:rsidR="000528FB">
              <w:rPr>
                <w:rFonts w:ascii="Arial" w:hAnsi="Arial" w:cs="Arial"/>
                <w:sz w:val="22"/>
                <w:szCs w:val="22"/>
                <w:lang w:eastAsia="en-US"/>
              </w:rPr>
              <w:t>stołów hemodynamicznych - chyba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że taka potrzeba została zidentyfikowana we właściwej mapie potrzeb zdrowotnych (dalej: mapa) stworzonej zgodnie z przepisami ustawy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świadczeniach opieki zdrowotnej finansowanych ze środków publicznych lub w danych źródłowych do ww. mapy. Jeżeli dane wymagane do oceny pr</w:t>
            </w:r>
            <w:r w:rsidR="00463DFB"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ojektu nie zostały uwzględnione 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w obowiązującej mapie należy posłużyć się  danymi źródłowymi do ww. map dostępnymi na internetowej platformie danych Baza Analiz Systemowych i Wdrożeniowych udostępnionej przez Ministerstwo Zdrowia* lub na podstawie sprawozdawczości Narodowego Funduszu Zdrowia (NFZ) za ostatni rok sprawozdawczy?</w:t>
            </w:r>
          </w:p>
          <w:p w:rsidR="00084619" w:rsidRPr="00463DFB" w:rsidRDefault="00463DFB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84619" w:rsidRPr="00463DFB">
              <w:rPr>
                <w:rFonts w:ascii="Arial" w:hAnsi="Arial" w:cs="Arial"/>
                <w:sz w:val="22"/>
                <w:szCs w:val="22"/>
                <w:lang w:eastAsia="en-US"/>
              </w:rPr>
              <w:t>wymiany stołu hemodynamicznego - chyba, że taki wydatek zostanie uzasadniony stopniem zużycia urządzenia?</w:t>
            </w:r>
          </w:p>
          <w:p w:rsidR="00084619" w:rsidRPr="00463DFB" w:rsidRDefault="00084619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utworzenia nowego ośrod</w:t>
            </w:r>
            <w:r w:rsidR="000528FB">
              <w:rPr>
                <w:rFonts w:ascii="Arial" w:hAnsi="Arial" w:cs="Arial"/>
                <w:sz w:val="22"/>
                <w:szCs w:val="22"/>
                <w:lang w:eastAsia="en-US"/>
              </w:rPr>
              <w:t>ka kardiochirurgicznego - chyba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że taka potrzeba została zidentyfikowana we właściwej mapie. Jeżeli dane wymagane </w:t>
            </w:r>
            <w:r w:rsidR="00C2027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do oceny pr</w:t>
            </w:r>
            <w:r w:rsidR="00463DFB"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ojektu nie zostały uwzględnione 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obowiązującej mapie należy posłużyć się  danymi źródłowymi do ww. map dostępnymi na internetowej 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platformie danych Baza Analiz Systemowych i Wdrożeniowych udostępnionej przez Ministerstwo Zdrowia* lub na podstawie sprawozdawczości Narodowego Funduszu Zdrowia (NFZ) za ostatni rok sprawozdawczy?</w:t>
            </w:r>
          </w:p>
          <w:p w:rsidR="00084619" w:rsidRPr="00463DFB" w:rsidRDefault="00084619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utworzenia nowego ośrodka kardioch</w:t>
            </w:r>
            <w:r w:rsidR="000528FB">
              <w:rPr>
                <w:rFonts w:ascii="Arial" w:hAnsi="Arial" w:cs="Arial"/>
                <w:sz w:val="22"/>
                <w:szCs w:val="22"/>
                <w:lang w:eastAsia="en-US"/>
              </w:rPr>
              <w:t>irurgicznego dla dzieci - chyba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że taka potrzeba została zidentyfikowana we właściwej mapie. Jeżeli dane wymagane do oceny projektu nie zostały uwzględnione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w obowiązującej mapie należy posłużyć się  danymi źródłowymi do ww. map dostępnymi na internetowej platformie danych Baza Analiz Systemowych i Wdrożeniowych udostępnionej przez Ministerstwo Zdrowia* lub na podstawie sprawozdawczości Narodowego Funduszu Zdrowia (NFZ) za ostatni rok sprawozdawczy; w sytuacji, kiedy mapa dopuszcza utworzenie jednego nowego ośrodka dla kilku województw, należy załączyć do wniosku o dofinansowanie pozytywną rekomendację Komitetu Sterującego ds. koordynacji interwencji EFSI w sektorze zdrowia </w:t>
            </w:r>
            <w:r w:rsidR="00C2027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dla inwestycji?</w:t>
            </w:r>
          </w:p>
          <w:p w:rsidR="00084619" w:rsidRPr="00463DFB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463DFB" w:rsidRDefault="00084619" w:rsidP="002D589F">
            <w:pPr>
              <w:suppressAutoHyphens/>
              <w:autoSpaceDN w:val="0"/>
              <w:ind w:left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4619" w:rsidRPr="00463DFB" w:rsidRDefault="00084619" w:rsidP="00463DFB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* Platforma dostępna pod adresem: http://www.mapypotrzebzdrowotnych.mz.gov.pl/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4C31" w:rsidRPr="00FE05AF" w:rsidTr="006F7E6F">
        <w:trPr>
          <w:trHeight w:val="467"/>
          <w:jc w:val="center"/>
        </w:trPr>
        <w:tc>
          <w:tcPr>
            <w:tcW w:w="14817" w:type="dxa"/>
            <w:gridSpan w:val="7"/>
            <w:shd w:val="clear" w:color="auto" w:fill="D9D9D9"/>
            <w:vAlign w:val="center"/>
          </w:tcPr>
          <w:p w:rsidR="00D64C31" w:rsidRPr="00CA46C0" w:rsidRDefault="00D64C31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Kryteria dotyczące projektów z zakresu onkologii</w:t>
            </w:r>
          </w:p>
        </w:tc>
      </w:tr>
      <w:tr w:rsidR="00084619" w:rsidRPr="00FE05AF" w:rsidTr="006F7E6F">
        <w:trPr>
          <w:trHeight w:val="467"/>
          <w:jc w:val="center"/>
        </w:trPr>
        <w:tc>
          <w:tcPr>
            <w:tcW w:w="689" w:type="dxa"/>
            <w:shd w:val="clear" w:color="auto" w:fill="FFFFFF"/>
            <w:vAlign w:val="center"/>
          </w:tcPr>
          <w:p w:rsidR="00084619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33" w:type="dxa"/>
            <w:gridSpan w:val="2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976" w:type="dxa"/>
            <w:gridSpan w:val="3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projekt z zakresu onkologii nie przewiduje: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36" w:hanging="336"/>
              <w:jc w:val="both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zwiększania liczby urządzeń do Pozytonowej Tomografii Emisyjnej (PET) - chyba, że taka potrzeba została zidentyfikowana we właściwej mapie. Jeżeli dane wymagane do oceny projektu nie zostały uwzględnione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obowiązującej mapie</w:t>
            </w:r>
            <w:r w:rsidRPr="00CA46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Baza Analiz Systemowych i Wdrożeniowych udostępnionej przez Ministerstwo Zdrowia* lub na podstawie sprawozdawczości Narodowego Funduszu Zdrowia (NFZ) za ostatni rok sprawozdawczy?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36" w:hanging="336"/>
              <w:jc w:val="both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wymiany PET - chyba, że taki wydatek zostanie uzasadniony stopniem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zużycia urządzenia?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utworzenia noweg</w:t>
            </w:r>
            <w:r w:rsidR="000528FB">
              <w:rPr>
                <w:rFonts w:ascii="Arial" w:hAnsi="Arial"/>
                <w:sz w:val="22"/>
                <w:szCs w:val="22"/>
                <w:lang w:eastAsia="en-US"/>
              </w:rPr>
              <w:t>o ośrodka chemioterapii - chyba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że taka potrzeba została zidentyfikowana we właściwej mapie. Jeżeli dane wymagane do oceny projektu nie zostały uwzględnione w obowiązującej mapie</w:t>
            </w:r>
            <w:r w:rsidRPr="00CA46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Baza Analiz Systemowych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i Wdrożeniowych udostępnionej przez Ministerstwo Zdrowia* lub na podstawie sprawozdawczości Narodowego Funduszu Zdrowia (NFZ) za ostatni rok sprawozdawczy?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zakupu dodatkowego akceleratora liniowego do teleradioterapii - chyba że taka potrzeba została zidentyfikowana we właściwej mapie. Jeżeli dane wymagane do oceny projektu nie zostały uwzględnione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obowiązującej mapie</w:t>
            </w:r>
            <w:r w:rsidRPr="00CA46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Baza Analiz Systemowych i Wdrożeniowych udostępnionej przez Ministerstwo Zdrowia* lub na podstawie sprawozdawczości Narodowego Funduszu Zdrowia (NFZ) za ostatni rok sprawozdawczy oraz jedynie w miastach wskazanych </w:t>
            </w:r>
            <w:r w:rsidR="00C2027F">
              <w:rPr>
                <w:rFonts w:ascii="Arial" w:hAnsi="Arial"/>
                <w:sz w:val="22"/>
                <w:szCs w:val="22"/>
                <w:lang w:eastAsia="en-US"/>
              </w:rPr>
              <w:br/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we właściwej mapie?</w:t>
            </w:r>
          </w:p>
          <w:p w:rsidR="00084619" w:rsidRPr="00CA46C0" w:rsidRDefault="000528FB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084619" w:rsidRPr="00CA46C0">
              <w:rPr>
                <w:rFonts w:ascii="Arial" w:hAnsi="Arial"/>
                <w:sz w:val="22"/>
                <w:szCs w:val="22"/>
                <w:lang w:eastAsia="en-US"/>
              </w:rPr>
              <w:t>wymiany akceleratora liniow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ego do teleradioterapii - chyba</w:t>
            </w:r>
            <w:r w:rsidR="00084619"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że taki wydatek zostanie uzasadniony stopniem zużycia urządzenia, w tym</w:t>
            </w:r>
            <w:r w:rsidR="00084619"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szczególności gdy urządzenie ma więcej niż 10 lat?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0528FB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 Platforma dostępna pod adresem: http://www.mapypotrzebzdrowotnych.mz.gov.pl/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084619" w:rsidRPr="00CA46C0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619" w:rsidRPr="00FE05AF" w:rsidTr="006F7E6F">
        <w:trPr>
          <w:trHeight w:val="467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Default="00084619" w:rsidP="00DD59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Ilość radykalnych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 oszczędzających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zabiegów chirurgicznych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z zakresu onkologii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w przypadku projektu z zakresu onkologii dotyczącego w szczególności sal operacyjnych oraz związanego z rozwojem usług medycznych lecznictwa onkologicznego w zakresie zabiegów chirurgicznych, wnioskodawca przekroczył wartość progową (próg odcięcia) 60 zrealizowanych radykalnych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 i oszczędzających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zabiegów chirurgicznych rocznie* dla nowotworów danej grupy narządowej, zgodnie z  listą procedur wg klasyfikacji ICD9 zaklasyfikowanych jako zabiegi radykalne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i oszczędzające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w wybranych grupach nowotw</w:t>
            </w:r>
            <w:r w:rsidR="00D2762E">
              <w:rPr>
                <w:rFonts w:ascii="Arial" w:eastAsia="Calibri" w:hAnsi="Arial"/>
                <w:sz w:val="22"/>
                <w:szCs w:val="22"/>
                <w:lang w:eastAsia="en-US"/>
              </w:rPr>
              <w:t>orów?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lastRenderedPageBreak/>
              <w:t>Niespełnienie powyższego warunku w odniesieniu do danego projektu dyskwalifikuje projekt.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*Wg danych wnioskodawcy za rok poprzedzający ogłoszenie konkursu.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4C31" w:rsidRPr="00FE05AF" w:rsidTr="006F7E6F">
        <w:trPr>
          <w:trHeight w:val="467"/>
          <w:jc w:val="center"/>
        </w:trPr>
        <w:tc>
          <w:tcPr>
            <w:tcW w:w="14817" w:type="dxa"/>
            <w:gridSpan w:val="7"/>
            <w:shd w:val="clear" w:color="auto" w:fill="D9D9D9"/>
            <w:vAlign w:val="center"/>
          </w:tcPr>
          <w:p w:rsidR="00D64C31" w:rsidRDefault="00D64C31" w:rsidP="00D64C31">
            <w:pPr>
              <w:jc w:val="center"/>
            </w:pPr>
            <w:r w:rsidRPr="007728B9">
              <w:rPr>
                <w:rFonts w:ascii="Arial" w:hAnsi="Arial" w:cs="Arial"/>
                <w:b/>
                <w:sz w:val="22"/>
                <w:szCs w:val="22"/>
              </w:rPr>
              <w:t>Kryteria dotyczące projektów z zakresu położnictwa</w:t>
            </w:r>
          </w:p>
        </w:tc>
      </w:tr>
      <w:tr w:rsidR="00D2762E" w:rsidRPr="00FE05AF" w:rsidTr="006F7E6F">
        <w:trPr>
          <w:trHeight w:val="467"/>
          <w:jc w:val="center"/>
        </w:trPr>
        <w:tc>
          <w:tcPr>
            <w:tcW w:w="689" w:type="dxa"/>
            <w:shd w:val="clear" w:color="auto" w:fill="FFFFFF"/>
            <w:vAlign w:val="center"/>
          </w:tcPr>
          <w:p w:rsidR="00D2762E" w:rsidRDefault="00D2762E" w:rsidP="00DD59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633" w:type="dxa"/>
            <w:gridSpan w:val="2"/>
            <w:shd w:val="clear" w:color="auto" w:fill="FFFFFF"/>
            <w:vAlign w:val="center"/>
          </w:tcPr>
          <w:p w:rsidR="00D2762E" w:rsidRPr="00CA46C0" w:rsidRDefault="00D2762E" w:rsidP="002D589F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Liczba porodów przyjętych na oddziale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charakterze położniczym</w:t>
            </w:r>
          </w:p>
        </w:tc>
        <w:tc>
          <w:tcPr>
            <w:tcW w:w="7976" w:type="dxa"/>
            <w:gridSpan w:val="3"/>
            <w:shd w:val="clear" w:color="auto" w:fill="FFFFFF"/>
            <w:vAlign w:val="center"/>
          </w:tcPr>
          <w:p w:rsidR="00D2762E" w:rsidRPr="00CA46C0" w:rsidRDefault="00D2762E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w projekcie uwzględniającym w zakresie rzeczowym oddział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charakterze położniczym spełniony jest warunek dotyczący liczby porodów przyjętych w ciągu roku – co najmniej 400 porodów na tym oddziale*?</w:t>
            </w:r>
          </w:p>
          <w:p w:rsidR="00D2762E" w:rsidRPr="00CA46C0" w:rsidRDefault="00D2762E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D2762E" w:rsidRPr="00CA46C0" w:rsidRDefault="00D2762E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 Wg oświadczenia wnioskodawcy za rok poprzedzający rok ogłoszenia konkursu.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2762E" w:rsidRPr="00CA46C0" w:rsidRDefault="00D2762E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jc w:val="both"/>
        <w:rPr>
          <w:rFonts w:ascii="Arial" w:hAnsi="Arial" w:cs="Arial"/>
          <w:sz w:val="22"/>
          <w:szCs w:val="22"/>
        </w:rPr>
      </w:pPr>
    </w:p>
    <w:sectPr w:rsidR="00DC2ECD" w:rsidRPr="00FE05AF" w:rsidSect="00D64C31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9E" w:rsidRDefault="000C5E9E" w:rsidP="00DC2ECD">
      <w:r>
        <w:separator/>
      </w:r>
    </w:p>
  </w:endnote>
  <w:endnote w:type="continuationSeparator" w:id="0">
    <w:p w:rsidR="000C5E9E" w:rsidRDefault="000C5E9E" w:rsidP="00D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43" w:rsidRDefault="005A2D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5A5F">
      <w:rPr>
        <w:noProof/>
      </w:rPr>
      <w:t>13</w:t>
    </w:r>
    <w:r>
      <w:fldChar w:fldCharType="end"/>
    </w:r>
  </w:p>
  <w:p w:rsidR="005A2D43" w:rsidRDefault="005A2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9E" w:rsidRDefault="000C5E9E" w:rsidP="00DC2ECD">
      <w:r>
        <w:separator/>
      </w:r>
    </w:p>
  </w:footnote>
  <w:footnote w:type="continuationSeparator" w:id="0">
    <w:p w:rsidR="000C5E9E" w:rsidRDefault="000C5E9E" w:rsidP="00DC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4A7"/>
    <w:multiLevelType w:val="multilevel"/>
    <w:tmpl w:val="2ADA7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A0FF1"/>
    <w:multiLevelType w:val="multilevel"/>
    <w:tmpl w:val="8E2A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799D"/>
    <w:multiLevelType w:val="multilevel"/>
    <w:tmpl w:val="7C46E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06B4C"/>
    <w:multiLevelType w:val="multilevel"/>
    <w:tmpl w:val="0178D3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73B"/>
    <w:multiLevelType w:val="hybridMultilevel"/>
    <w:tmpl w:val="89B2DD00"/>
    <w:lvl w:ilvl="0" w:tplc="6DEA4212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7" w15:restartNumberingAfterBreak="0">
    <w:nsid w:val="112A3D80"/>
    <w:multiLevelType w:val="hybridMultilevel"/>
    <w:tmpl w:val="3EB4CC76"/>
    <w:lvl w:ilvl="0" w:tplc="07F22144">
      <w:start w:val="1"/>
      <w:numFmt w:val="bullet"/>
      <w:lvlText w:val=""/>
      <w:lvlJc w:val="left"/>
      <w:pPr>
        <w:ind w:left="944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8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F0613"/>
    <w:multiLevelType w:val="multilevel"/>
    <w:tmpl w:val="70700E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286425D"/>
    <w:multiLevelType w:val="multilevel"/>
    <w:tmpl w:val="428C65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8474E"/>
    <w:multiLevelType w:val="hybridMultilevel"/>
    <w:tmpl w:val="95F673E4"/>
    <w:lvl w:ilvl="0" w:tplc="EB4A1F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AE90E81"/>
    <w:multiLevelType w:val="hybridMultilevel"/>
    <w:tmpl w:val="000416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47292"/>
    <w:multiLevelType w:val="multilevel"/>
    <w:tmpl w:val="4DBEE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87783"/>
    <w:multiLevelType w:val="hybridMultilevel"/>
    <w:tmpl w:val="9C62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8626D"/>
    <w:multiLevelType w:val="multilevel"/>
    <w:tmpl w:val="916C8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0AB6"/>
    <w:multiLevelType w:val="multilevel"/>
    <w:tmpl w:val="2728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F787B"/>
    <w:multiLevelType w:val="multilevel"/>
    <w:tmpl w:val="8BE451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D064CFB"/>
    <w:multiLevelType w:val="multilevel"/>
    <w:tmpl w:val="F9D85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4F5D3C"/>
    <w:multiLevelType w:val="multilevel"/>
    <w:tmpl w:val="026C55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07C72"/>
    <w:multiLevelType w:val="multilevel"/>
    <w:tmpl w:val="CC6E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22369"/>
    <w:multiLevelType w:val="multilevel"/>
    <w:tmpl w:val="63F2B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14346"/>
    <w:multiLevelType w:val="multilevel"/>
    <w:tmpl w:val="C25AA6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C6B43"/>
    <w:multiLevelType w:val="hybridMultilevel"/>
    <w:tmpl w:val="A6021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C6D3B"/>
    <w:multiLevelType w:val="multilevel"/>
    <w:tmpl w:val="97483C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362DA"/>
    <w:multiLevelType w:val="multilevel"/>
    <w:tmpl w:val="08422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3300"/>
    <w:multiLevelType w:val="hybridMultilevel"/>
    <w:tmpl w:val="94B2168A"/>
    <w:lvl w:ilvl="0" w:tplc="A8D4454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74E1307A"/>
    <w:multiLevelType w:val="hybridMultilevel"/>
    <w:tmpl w:val="EF88D230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 w15:restartNumberingAfterBreak="0">
    <w:nsid w:val="7861770A"/>
    <w:multiLevelType w:val="hybridMultilevel"/>
    <w:tmpl w:val="6A9C5A84"/>
    <w:lvl w:ilvl="0" w:tplc="7136BC5C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32"/>
  </w:num>
  <w:num w:numId="5">
    <w:abstractNumId w:val="4"/>
  </w:num>
  <w:num w:numId="6">
    <w:abstractNumId w:val="24"/>
  </w:num>
  <w:num w:numId="7">
    <w:abstractNumId w:val="8"/>
  </w:num>
  <w:num w:numId="8">
    <w:abstractNumId w:val="29"/>
  </w:num>
  <w:num w:numId="9">
    <w:abstractNumId w:val="12"/>
  </w:num>
  <w:num w:numId="10">
    <w:abstractNumId w:val="28"/>
  </w:num>
  <w:num w:numId="11">
    <w:abstractNumId w:val="14"/>
  </w:num>
  <w:num w:numId="12">
    <w:abstractNumId w:val="15"/>
  </w:num>
  <w:num w:numId="13">
    <w:abstractNumId w:val="6"/>
  </w:num>
  <w:num w:numId="14">
    <w:abstractNumId w:val="35"/>
  </w:num>
  <w:num w:numId="15">
    <w:abstractNumId w:val="22"/>
  </w:num>
  <w:num w:numId="16">
    <w:abstractNumId w:val="3"/>
  </w:num>
  <w:num w:numId="17">
    <w:abstractNumId w:val="16"/>
  </w:num>
  <w:num w:numId="18">
    <w:abstractNumId w:val="27"/>
  </w:num>
  <w:num w:numId="19">
    <w:abstractNumId w:val="26"/>
  </w:num>
  <w:num w:numId="20">
    <w:abstractNumId w:val="0"/>
  </w:num>
  <w:num w:numId="21">
    <w:abstractNumId w:val="18"/>
  </w:num>
  <w:num w:numId="22">
    <w:abstractNumId w:val="2"/>
  </w:num>
  <w:num w:numId="23">
    <w:abstractNumId w:val="30"/>
  </w:num>
  <w:num w:numId="24">
    <w:abstractNumId w:val="25"/>
  </w:num>
  <w:num w:numId="25">
    <w:abstractNumId w:val="21"/>
  </w:num>
  <w:num w:numId="26">
    <w:abstractNumId w:val="19"/>
  </w:num>
  <w:num w:numId="27">
    <w:abstractNumId w:val="9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17"/>
  </w:num>
  <w:num w:numId="33">
    <w:abstractNumId w:val="34"/>
  </w:num>
  <w:num w:numId="34">
    <w:abstractNumId w:val="7"/>
  </w:num>
  <w:num w:numId="35">
    <w:abstractNumId w:val="11"/>
  </w:num>
  <w:num w:numId="36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D"/>
    <w:rsid w:val="00007DFA"/>
    <w:rsid w:val="00017B1B"/>
    <w:rsid w:val="00031F07"/>
    <w:rsid w:val="00032AF2"/>
    <w:rsid w:val="000402D8"/>
    <w:rsid w:val="000528FB"/>
    <w:rsid w:val="0006114B"/>
    <w:rsid w:val="0006170B"/>
    <w:rsid w:val="000738A6"/>
    <w:rsid w:val="0007718C"/>
    <w:rsid w:val="00084619"/>
    <w:rsid w:val="000910FC"/>
    <w:rsid w:val="00095764"/>
    <w:rsid w:val="000C5E9E"/>
    <w:rsid w:val="000D7A7C"/>
    <w:rsid w:val="000F4C63"/>
    <w:rsid w:val="001365D5"/>
    <w:rsid w:val="001665CD"/>
    <w:rsid w:val="00176558"/>
    <w:rsid w:val="00190EF5"/>
    <w:rsid w:val="001C3FB4"/>
    <w:rsid w:val="001D13A7"/>
    <w:rsid w:val="002009CA"/>
    <w:rsid w:val="00201E97"/>
    <w:rsid w:val="0021534B"/>
    <w:rsid w:val="00224B6D"/>
    <w:rsid w:val="00231596"/>
    <w:rsid w:val="00231D78"/>
    <w:rsid w:val="002333AB"/>
    <w:rsid w:val="00252EAF"/>
    <w:rsid w:val="002555D5"/>
    <w:rsid w:val="00260C0F"/>
    <w:rsid w:val="00274D74"/>
    <w:rsid w:val="0027562E"/>
    <w:rsid w:val="002815CC"/>
    <w:rsid w:val="002A00E5"/>
    <w:rsid w:val="002D0960"/>
    <w:rsid w:val="002D589F"/>
    <w:rsid w:val="0036429E"/>
    <w:rsid w:val="00365567"/>
    <w:rsid w:val="0037615C"/>
    <w:rsid w:val="003C581B"/>
    <w:rsid w:val="003E0974"/>
    <w:rsid w:val="003F5ED4"/>
    <w:rsid w:val="00407009"/>
    <w:rsid w:val="00432A63"/>
    <w:rsid w:val="00437BCA"/>
    <w:rsid w:val="00463DFB"/>
    <w:rsid w:val="00484009"/>
    <w:rsid w:val="004A2D16"/>
    <w:rsid w:val="004C4B4C"/>
    <w:rsid w:val="004D64AA"/>
    <w:rsid w:val="004E6C36"/>
    <w:rsid w:val="004F787E"/>
    <w:rsid w:val="00502E87"/>
    <w:rsid w:val="00524B56"/>
    <w:rsid w:val="00535A0C"/>
    <w:rsid w:val="00555C26"/>
    <w:rsid w:val="00565013"/>
    <w:rsid w:val="005845E9"/>
    <w:rsid w:val="0058773D"/>
    <w:rsid w:val="005951DD"/>
    <w:rsid w:val="005A2D43"/>
    <w:rsid w:val="005A7AE8"/>
    <w:rsid w:val="00633F22"/>
    <w:rsid w:val="0066394C"/>
    <w:rsid w:val="00682A48"/>
    <w:rsid w:val="00683507"/>
    <w:rsid w:val="0069586C"/>
    <w:rsid w:val="006A2837"/>
    <w:rsid w:val="006A4A96"/>
    <w:rsid w:val="006D1F12"/>
    <w:rsid w:val="006E7424"/>
    <w:rsid w:val="006F336D"/>
    <w:rsid w:val="006F3635"/>
    <w:rsid w:val="006F7E6F"/>
    <w:rsid w:val="00701F55"/>
    <w:rsid w:val="00716B3F"/>
    <w:rsid w:val="007317E7"/>
    <w:rsid w:val="00735AAB"/>
    <w:rsid w:val="00761520"/>
    <w:rsid w:val="00776A7D"/>
    <w:rsid w:val="00776FD2"/>
    <w:rsid w:val="007A35B3"/>
    <w:rsid w:val="007A4B46"/>
    <w:rsid w:val="007D160A"/>
    <w:rsid w:val="007D6EAD"/>
    <w:rsid w:val="007E3505"/>
    <w:rsid w:val="00805721"/>
    <w:rsid w:val="0081626F"/>
    <w:rsid w:val="0081667B"/>
    <w:rsid w:val="00840141"/>
    <w:rsid w:val="0084447A"/>
    <w:rsid w:val="00854B5D"/>
    <w:rsid w:val="00875C57"/>
    <w:rsid w:val="00881B1A"/>
    <w:rsid w:val="0089107B"/>
    <w:rsid w:val="008C592E"/>
    <w:rsid w:val="008F5C29"/>
    <w:rsid w:val="008F777B"/>
    <w:rsid w:val="009234D8"/>
    <w:rsid w:val="00931969"/>
    <w:rsid w:val="009373E3"/>
    <w:rsid w:val="00937AA9"/>
    <w:rsid w:val="00963048"/>
    <w:rsid w:val="0096554F"/>
    <w:rsid w:val="009A27F2"/>
    <w:rsid w:val="009D71D4"/>
    <w:rsid w:val="009D7232"/>
    <w:rsid w:val="00A22712"/>
    <w:rsid w:val="00A3394E"/>
    <w:rsid w:val="00A52067"/>
    <w:rsid w:val="00A6055F"/>
    <w:rsid w:val="00A60939"/>
    <w:rsid w:val="00A659AC"/>
    <w:rsid w:val="00B1073B"/>
    <w:rsid w:val="00B24F11"/>
    <w:rsid w:val="00B453ED"/>
    <w:rsid w:val="00B45C71"/>
    <w:rsid w:val="00B73977"/>
    <w:rsid w:val="00B74C59"/>
    <w:rsid w:val="00B833DD"/>
    <w:rsid w:val="00BC3CAC"/>
    <w:rsid w:val="00BE1384"/>
    <w:rsid w:val="00BE7FD6"/>
    <w:rsid w:val="00BF68DA"/>
    <w:rsid w:val="00C2027F"/>
    <w:rsid w:val="00C25FF9"/>
    <w:rsid w:val="00C34EC6"/>
    <w:rsid w:val="00C5267D"/>
    <w:rsid w:val="00CD03A6"/>
    <w:rsid w:val="00CE53D1"/>
    <w:rsid w:val="00CF7557"/>
    <w:rsid w:val="00D030C5"/>
    <w:rsid w:val="00D054F0"/>
    <w:rsid w:val="00D15A5F"/>
    <w:rsid w:val="00D2762E"/>
    <w:rsid w:val="00D43E5C"/>
    <w:rsid w:val="00D47F83"/>
    <w:rsid w:val="00D6298D"/>
    <w:rsid w:val="00D64C31"/>
    <w:rsid w:val="00D654A8"/>
    <w:rsid w:val="00DC0C0E"/>
    <w:rsid w:val="00DC2ECD"/>
    <w:rsid w:val="00DC35D8"/>
    <w:rsid w:val="00DD0D05"/>
    <w:rsid w:val="00DD59CE"/>
    <w:rsid w:val="00DD6A6B"/>
    <w:rsid w:val="00DF597C"/>
    <w:rsid w:val="00E02BE7"/>
    <w:rsid w:val="00E14E13"/>
    <w:rsid w:val="00E158BA"/>
    <w:rsid w:val="00E20FAD"/>
    <w:rsid w:val="00E57D6C"/>
    <w:rsid w:val="00E73BF6"/>
    <w:rsid w:val="00EA0A2B"/>
    <w:rsid w:val="00ED0F36"/>
    <w:rsid w:val="00F00D2A"/>
    <w:rsid w:val="00F02192"/>
    <w:rsid w:val="00F06B89"/>
    <w:rsid w:val="00F10330"/>
    <w:rsid w:val="00F57B03"/>
    <w:rsid w:val="00F648BA"/>
    <w:rsid w:val="00F7311B"/>
    <w:rsid w:val="00F76AA9"/>
    <w:rsid w:val="00FA0D24"/>
    <w:rsid w:val="00FB119F"/>
    <w:rsid w:val="00FC3CD9"/>
    <w:rsid w:val="00FD5672"/>
    <w:rsid w:val="00FE05A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4A908A-744C-4E1E-B92F-608DAB76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C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C2EC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2ECD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DC2EC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DC2E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C2E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C2E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2E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C2ECD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C2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C2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C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2E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F0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rsid w:val="007E3505"/>
    <w:rPr>
      <w:rFonts w:ascii="Arial" w:hAnsi="Arial" w:cs="Arial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D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1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71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1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1D4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8F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09629-18FE-4613-8148-6FF0C89C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3207</Words>
  <Characters>19244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2016-11-24T09:07:00Z</cp:lastPrinted>
  <dcterms:created xsi:type="dcterms:W3CDTF">2018-03-21T11:49:00Z</dcterms:created>
  <dcterms:modified xsi:type="dcterms:W3CDTF">2018-03-21T11:49:00Z</dcterms:modified>
</cp:coreProperties>
</file>