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1A7DEC" w:rsidP="00C064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zmiany załącznika nr 10</w:t>
      </w:r>
    </w:p>
    <w:p w:rsidR="00C06415" w:rsidRPr="00C06415" w:rsidRDefault="00C06415" w:rsidP="00C06415">
      <w:pPr>
        <w:spacing w:after="0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W związku ze zmianą tzw. ustawy wdrożeniowej (</w:t>
      </w:r>
      <w:r w:rsidRPr="00C06415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2014-2020)</w:t>
      </w:r>
      <w:r w:rsidRPr="00C06415">
        <w:rPr>
          <w:rFonts w:ascii="Arial" w:hAnsi="Arial" w:cs="Arial"/>
          <w:sz w:val="24"/>
        </w:rPr>
        <w:t xml:space="preserve"> zmianie ulega wzór</w:t>
      </w:r>
      <w:r w:rsidR="001A7DEC">
        <w:rPr>
          <w:rFonts w:ascii="Arial" w:hAnsi="Arial" w:cs="Arial"/>
          <w:sz w:val="24"/>
        </w:rPr>
        <w:t xml:space="preserve"> umowy, będący załącznikiem nr 10</w:t>
      </w:r>
      <w:r w:rsidRPr="00C06415">
        <w:rPr>
          <w:rFonts w:ascii="Arial" w:hAnsi="Arial" w:cs="Arial"/>
          <w:sz w:val="24"/>
        </w:rPr>
        <w:t xml:space="preserve"> do </w:t>
      </w:r>
      <w:r w:rsidRPr="00C06415">
        <w:rPr>
          <w:rFonts w:ascii="Arial" w:hAnsi="Arial" w:cs="Arial"/>
          <w:i/>
          <w:sz w:val="24"/>
        </w:rPr>
        <w:t>Regulaminu konkursu o dofinansowanie projektów</w:t>
      </w:r>
      <w:r w:rsidRPr="00C06415">
        <w:rPr>
          <w:rFonts w:ascii="Arial" w:hAnsi="Arial" w:cs="Arial"/>
          <w:sz w:val="24"/>
        </w:rPr>
        <w:t>. Zmiana polega na dostosowaniu wzoru umowy do zapisów ww. ustawy.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publikatorów.</w:t>
      </w:r>
    </w:p>
    <w:p w:rsidR="00755A3D" w:rsidRDefault="00755A3D">
      <w:bookmarkStart w:id="0" w:name="_GoBack"/>
      <w:bookmarkEnd w:id="0"/>
    </w:p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1A7DEC"/>
    <w:rsid w:val="00755A3D"/>
    <w:rsid w:val="007A6E6D"/>
    <w:rsid w:val="00B01664"/>
    <w:rsid w:val="00C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E984-2F75-467A-B686-9894A096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2017-10-04T09:11:00Z</dcterms:created>
  <dcterms:modified xsi:type="dcterms:W3CDTF">2017-11-16T09:31:00Z</dcterms:modified>
</cp:coreProperties>
</file>