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15" w:rsidRPr="00C06415" w:rsidRDefault="00C06415" w:rsidP="00C06415">
      <w:pPr>
        <w:rPr>
          <w:rFonts w:ascii="Arial" w:hAnsi="Arial" w:cs="Arial"/>
          <w:sz w:val="24"/>
        </w:rPr>
      </w:pPr>
      <w:bookmarkStart w:id="0" w:name="_GoBack"/>
      <w:bookmarkEnd w:id="0"/>
      <w:r w:rsidRPr="00C06415">
        <w:rPr>
          <w:rFonts w:ascii="Arial" w:hAnsi="Arial" w:cs="Arial"/>
          <w:sz w:val="24"/>
        </w:rPr>
        <w:t xml:space="preserve">Zakres zmiany załącznika nr 9 </w:t>
      </w:r>
    </w:p>
    <w:p w:rsidR="00C06415" w:rsidRPr="00C06415" w:rsidRDefault="00C06415" w:rsidP="00C06415">
      <w:pPr>
        <w:spacing w:after="0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W związku ze zmianą tzw. ustawy wdrożeniowej (</w:t>
      </w:r>
      <w:r w:rsidRPr="00C06415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2014-2020)</w:t>
      </w:r>
      <w:r w:rsidRPr="00C06415">
        <w:rPr>
          <w:rFonts w:ascii="Arial" w:hAnsi="Arial" w:cs="Arial"/>
          <w:sz w:val="24"/>
        </w:rPr>
        <w:t xml:space="preserve"> zmianie ulega wzór umowy, będący załącznikiem nr 9 do </w:t>
      </w:r>
      <w:r w:rsidRPr="00C06415">
        <w:rPr>
          <w:rFonts w:ascii="Arial" w:hAnsi="Arial" w:cs="Arial"/>
          <w:i/>
          <w:sz w:val="24"/>
        </w:rPr>
        <w:t>Regulaminu konkursu o dofinansowanie projektów</w:t>
      </w:r>
      <w:r w:rsidRPr="00C06415">
        <w:rPr>
          <w:rFonts w:ascii="Arial" w:hAnsi="Arial" w:cs="Arial"/>
          <w:sz w:val="24"/>
        </w:rPr>
        <w:t>. Zmiana polega na dostosowaniu wzoru umowy do zapisów ww. ustawy. Do najważniejszych zmian wprowadzonych do dokumentu należą: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uwzględnienie § 5a </w:t>
      </w:r>
      <w:r w:rsidRPr="00C06415">
        <w:rPr>
          <w:rFonts w:ascii="Arial" w:hAnsi="Arial" w:cs="Arial"/>
          <w:i/>
          <w:sz w:val="24"/>
        </w:rPr>
        <w:t>Kwalifikowalność wydatków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wprowadzenie do § 8 </w:t>
      </w:r>
      <w:r w:rsidRPr="00C06415">
        <w:rPr>
          <w:rFonts w:ascii="Arial" w:hAnsi="Arial" w:cs="Arial"/>
          <w:i/>
          <w:sz w:val="24"/>
        </w:rPr>
        <w:t>Nieprawidłowości i zwroty</w:t>
      </w:r>
      <w:r w:rsidRPr="00C06415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zapisów § 13 </w:t>
      </w:r>
      <w:r w:rsidRPr="00C06415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C06415">
        <w:rPr>
          <w:rFonts w:ascii="Arial" w:hAnsi="Arial" w:cs="Arial"/>
          <w:sz w:val="24"/>
        </w:rPr>
        <w:t>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dostosowanie odpowiednio załącznika nr 4 </w:t>
      </w:r>
      <w:r w:rsidRPr="00C06415">
        <w:rPr>
          <w:rFonts w:ascii="Arial" w:hAnsi="Arial" w:cs="Arial"/>
          <w:i/>
          <w:sz w:val="24"/>
        </w:rPr>
        <w:t>Lista wytycznych</w:t>
      </w:r>
      <w:r w:rsidRPr="00C06415">
        <w:rPr>
          <w:rFonts w:ascii="Arial" w:hAnsi="Arial" w:cs="Arial"/>
          <w:sz w:val="24"/>
        </w:rPr>
        <w:t xml:space="preserve"> </w:t>
      </w:r>
      <w:r w:rsidRPr="00C06415">
        <w:rPr>
          <w:rFonts w:ascii="Arial" w:hAnsi="Arial" w:cs="Arial"/>
          <w:sz w:val="24"/>
        </w:rPr>
        <w:br/>
        <w:t xml:space="preserve">i załącznik nr 7 </w:t>
      </w:r>
      <w:r w:rsidRPr="00C06415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C06415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doprecyzowanie zapisów dotyczących zmiany partnera,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C06415" w:rsidRPr="00C06415" w:rsidRDefault="00C06415" w:rsidP="00C064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6415">
        <w:rPr>
          <w:rFonts w:ascii="Arial" w:hAnsi="Arial" w:cs="Arial"/>
          <w:sz w:val="24"/>
        </w:rPr>
        <w:t>dostosowanie definicji i publikatorów.</w:t>
      </w:r>
    </w:p>
    <w:p w:rsidR="00755A3D" w:rsidRDefault="00755A3D"/>
    <w:sectPr w:rsidR="00755A3D" w:rsidSect="00C0641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15"/>
    <w:rsid w:val="00755A3D"/>
    <w:rsid w:val="007A6E6D"/>
    <w:rsid w:val="00885973"/>
    <w:rsid w:val="00B01664"/>
    <w:rsid w:val="00C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E628-18CE-4ED9-AEC5-5A24409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2017-10-16T12:30:00Z</dcterms:created>
  <dcterms:modified xsi:type="dcterms:W3CDTF">2017-10-16T12:30:00Z</dcterms:modified>
</cp:coreProperties>
</file>