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EE" w:rsidRDefault="006F4CEE" w:rsidP="00D407C8">
      <w:pPr>
        <w:pStyle w:val="Nagwek1"/>
        <w:jc w:val="right"/>
        <w:rPr>
          <w:b w:val="0"/>
        </w:rPr>
      </w:pPr>
      <w:bookmarkStart w:id="0" w:name="_GoBack"/>
      <w:bookmarkEnd w:id="0"/>
      <w:r w:rsidRPr="00E338FD">
        <w:t>Załącznik nr 10</w:t>
      </w:r>
    </w:p>
    <w:p w:rsidR="006F4CEE" w:rsidRDefault="006F4CEE" w:rsidP="006F4CEE">
      <w:pPr>
        <w:spacing w:line="276" w:lineRule="auto"/>
        <w:ind w:left="360"/>
        <w:jc w:val="center"/>
        <w:rPr>
          <w:rFonts w:cs="Arial"/>
          <w:b/>
        </w:rPr>
      </w:pPr>
    </w:p>
    <w:p w:rsidR="006F4CEE" w:rsidRDefault="006F4CEE" w:rsidP="00D407C8">
      <w:pPr>
        <w:pStyle w:val="Nagwek2"/>
      </w:pPr>
      <w:r w:rsidRPr="00D97DC7">
        <w:t xml:space="preserve">Metodyka doboru dokumentów do pogłębionej weryfikacji </w:t>
      </w:r>
    </w:p>
    <w:p w:rsidR="006F4CEE" w:rsidRDefault="006F4CEE" w:rsidP="00D407C8">
      <w:pPr>
        <w:pStyle w:val="Nagwek2"/>
      </w:pPr>
      <w:r w:rsidRPr="00D97DC7">
        <w:t>w ramach wniosków o płatność</w:t>
      </w:r>
      <w:r>
        <w:t xml:space="preserve"> w osiach:  </w:t>
      </w:r>
    </w:p>
    <w:p w:rsidR="006F4CEE" w:rsidRPr="00D97DC7" w:rsidRDefault="006F4CEE" w:rsidP="00D407C8">
      <w:pPr>
        <w:pStyle w:val="Nagwek2"/>
      </w:pPr>
      <w:r>
        <w:t xml:space="preserve">X Pomoc techniczna i XII Pomoc techniczna </w:t>
      </w:r>
      <w:proofErr w:type="spellStart"/>
      <w:r>
        <w:t>React</w:t>
      </w:r>
      <w:proofErr w:type="spellEnd"/>
      <w:r>
        <w:t xml:space="preserve"> - EU RPO WP</w:t>
      </w:r>
    </w:p>
    <w:p w:rsidR="006F4CEE" w:rsidRDefault="006F4CEE" w:rsidP="006F4CEE">
      <w:pPr>
        <w:spacing w:line="276" w:lineRule="auto"/>
        <w:ind w:left="360"/>
        <w:jc w:val="center"/>
        <w:rPr>
          <w:rFonts w:cs="Arial"/>
          <w:b/>
          <w:sz w:val="20"/>
          <w:szCs w:val="20"/>
        </w:rPr>
      </w:pPr>
    </w:p>
    <w:p w:rsidR="006F4CEE" w:rsidRDefault="006F4CEE" w:rsidP="006F4CEE">
      <w:pPr>
        <w:spacing w:line="276" w:lineRule="auto"/>
        <w:ind w:left="360"/>
        <w:jc w:val="center"/>
        <w:rPr>
          <w:rFonts w:cs="Arial"/>
          <w:b/>
          <w:sz w:val="20"/>
          <w:szCs w:val="20"/>
        </w:rPr>
      </w:pPr>
    </w:p>
    <w:p w:rsidR="006F4CEE" w:rsidRDefault="006F4CEE" w:rsidP="00D407C8">
      <w:pPr>
        <w:spacing w:line="360" w:lineRule="auto"/>
      </w:pPr>
      <w:r w:rsidRPr="00FE57CC">
        <w:t>Próba dokumentów do kontroli w trakcie weryfikacji wniosków o płatność będzie wybierana poprzez metody niestatystyczne, tj. w oparciu o metodę losowania prostego bez zwracania, dobór arbitralny dokumentów, polegający na doborze celowym na podstawie wiedzy i doświadczenia osoby weryfikującej wniosek o płatność, prowadzącym do utworzenia próby reprezentatywnej dokumentów</w:t>
      </w:r>
      <w:r w:rsidRPr="00FE57CC">
        <w:rPr>
          <w:i/>
        </w:rPr>
        <w:t xml:space="preserve">. </w:t>
      </w:r>
      <w:r w:rsidRPr="00845786">
        <w:t>Reprezentatywna grupa wybranych dokumentów uwzględni również próbę losową</w:t>
      </w:r>
      <w:r>
        <w:t xml:space="preserve"> </w:t>
      </w:r>
      <w:r w:rsidRPr="005B730B">
        <w:t>(EXCEL LOS).</w:t>
      </w:r>
    </w:p>
    <w:p w:rsidR="006F4CEE" w:rsidRPr="00845786" w:rsidRDefault="006F4CEE" w:rsidP="00D407C8">
      <w:pPr>
        <w:spacing w:line="360" w:lineRule="auto"/>
      </w:pPr>
    </w:p>
    <w:p w:rsidR="006F4CEE" w:rsidRPr="00845786" w:rsidRDefault="006F4CEE" w:rsidP="00D407C8">
      <w:pPr>
        <w:spacing w:line="360" w:lineRule="auto"/>
      </w:pPr>
      <w:r w:rsidRPr="00845786">
        <w:t>W trakcie weryfikacji wniosku o płatność pogłębionej analizie podlegać będzie reprezentatywna próba dokumentacji finansowej (dokumentów źródłowych i dowodów zapłaty) wraz z dokumentacją merytoryczną projektu dotyczącą poszczególnych dokumentów finansowych wybranych do weryfikacji z zastosowaniem metody niestatystycznej, na poziomie ok. 5% pozycji wydatków wykazanych w ramach wniosku o płatność podlegającemu weryfikacji.</w:t>
      </w:r>
    </w:p>
    <w:p w:rsidR="006F4CEE" w:rsidRPr="00845786" w:rsidRDefault="006F4CEE" w:rsidP="00D407C8">
      <w:pPr>
        <w:spacing w:line="360" w:lineRule="auto"/>
      </w:pPr>
      <w:r w:rsidRPr="00845786">
        <w:t>Próba dokumentacji będzie obejmować minimum 3</w:t>
      </w:r>
      <w:r w:rsidRPr="00845786">
        <w:rPr>
          <w:vertAlign w:val="superscript"/>
        </w:rPr>
        <w:footnoteReference w:id="1"/>
      </w:r>
      <w:r w:rsidRPr="00845786">
        <w:t xml:space="preserve"> pozycje wydatków wskazanych we wniosku o płatność. Z uwagi na częstotliwość składania wniosków o płatność, maksymalna liczba pozycji wydatków wybieranych do pogłębionej weryfikacji wynosi:</w:t>
      </w:r>
    </w:p>
    <w:p w:rsidR="006F4CEE" w:rsidRPr="00845786" w:rsidRDefault="006F4CEE" w:rsidP="00D407C8">
      <w:pPr>
        <w:spacing w:line="360" w:lineRule="auto"/>
      </w:pPr>
      <w:r w:rsidRPr="00845786">
        <w:t xml:space="preserve">- dla wniosków składanych przez IZ: 10 </w:t>
      </w:r>
    </w:p>
    <w:p w:rsidR="006F4CEE" w:rsidRPr="00845786" w:rsidRDefault="006F4CEE" w:rsidP="00D407C8">
      <w:pPr>
        <w:spacing w:line="360" w:lineRule="auto"/>
      </w:pPr>
      <w:r w:rsidRPr="00845786">
        <w:t xml:space="preserve">- dla wniosków składanych przez IP: 15. </w:t>
      </w:r>
    </w:p>
    <w:p w:rsidR="006F4CEE" w:rsidRPr="00845786" w:rsidRDefault="006F4CEE" w:rsidP="00D407C8">
      <w:pPr>
        <w:spacing w:line="360" w:lineRule="auto"/>
      </w:pPr>
    </w:p>
    <w:p w:rsidR="006F4CEE" w:rsidRPr="00845786" w:rsidRDefault="006F4CEE" w:rsidP="00D407C8">
      <w:pPr>
        <w:spacing w:line="360" w:lineRule="auto"/>
      </w:pPr>
      <w:r w:rsidRPr="00845786">
        <w:t>Powyższe wynika z faktu, iż IZ składa wnioski z większą częstotliwością niż IP, gdzie wnioski są składane kwartalnie, w związku z czym ich „objętość” jest znacząco większa niż wniosków IZ.</w:t>
      </w:r>
    </w:p>
    <w:p w:rsidR="006F4CEE" w:rsidRPr="00845786" w:rsidRDefault="006F4CEE" w:rsidP="00D407C8">
      <w:pPr>
        <w:spacing w:line="360" w:lineRule="auto"/>
      </w:pPr>
    </w:p>
    <w:p w:rsidR="006F4CEE" w:rsidRPr="00845786" w:rsidRDefault="006F4CEE" w:rsidP="00D407C8">
      <w:pPr>
        <w:spacing w:line="360" w:lineRule="auto"/>
      </w:pPr>
      <w:r w:rsidRPr="00845786">
        <w:t>Próba dokumentów uwzględniać będzie w szczególności:</w:t>
      </w:r>
    </w:p>
    <w:p w:rsidR="006F4CEE" w:rsidRPr="00845786" w:rsidRDefault="006F4CEE" w:rsidP="00D407C8">
      <w:pPr>
        <w:spacing w:line="360" w:lineRule="auto"/>
      </w:pPr>
      <w:r w:rsidRPr="00845786">
        <w:t>wydatki związane z wynagrodzeniami – m.in. opisy stanowisk, listy płac;</w:t>
      </w:r>
    </w:p>
    <w:p w:rsidR="006F4CEE" w:rsidRPr="00845786" w:rsidRDefault="006F4CEE" w:rsidP="00D407C8">
      <w:pPr>
        <w:spacing w:line="360" w:lineRule="auto"/>
      </w:pPr>
      <w:r w:rsidRPr="00845786">
        <w:lastRenderedPageBreak/>
        <w:t>wydatki dotyczące wykonania różnego rodzaju produktów/opracowań, ekspertyz na rzecz projektu na podstawie umów cywilnoprawnych – m.in. umowy, dokumenty potwierdzające odbiór przedmiotu umowy;</w:t>
      </w:r>
    </w:p>
    <w:p w:rsidR="006F4CEE" w:rsidRPr="00845786" w:rsidRDefault="006F4CEE" w:rsidP="00D407C8">
      <w:pPr>
        <w:spacing w:line="360" w:lineRule="auto"/>
      </w:pPr>
      <w:r w:rsidRPr="00845786">
        <w:t>w przypadku szkoleń, konferencji itp. – m.in. listy obecności, dokumenty potwierdzające liczbę uczestników lub certyfikaty potwierdzające ukończenie szkolenia, opisy stanowisk pracy.</w:t>
      </w:r>
    </w:p>
    <w:p w:rsidR="006F4CEE" w:rsidRPr="00845786" w:rsidRDefault="006F4CEE" w:rsidP="00D407C8">
      <w:pPr>
        <w:spacing w:line="360" w:lineRule="auto"/>
      </w:pPr>
    </w:p>
    <w:p w:rsidR="006F4CEE" w:rsidRPr="00845786" w:rsidRDefault="006F4CEE" w:rsidP="00D407C8">
      <w:pPr>
        <w:spacing w:line="360" w:lineRule="auto"/>
      </w:pPr>
      <w:r w:rsidRPr="00845786">
        <w:t xml:space="preserve">Dokumenty poświadczające prawidłowe poniesienie wydatków przekazywane są w wersji elektronicznej (skan) za pośrednictwem SL2014, z uwzględnieniem zasady jednokrotnego przekazywania dokumentów do kontroli, o której mowa w art. 122 ust. 3 rozporządzenia ogólnego. </w:t>
      </w:r>
    </w:p>
    <w:p w:rsidR="006F4CEE" w:rsidRPr="00FE57CC" w:rsidRDefault="006F4CEE" w:rsidP="00D407C8">
      <w:pPr>
        <w:spacing w:line="360" w:lineRule="auto"/>
      </w:pPr>
      <w:r w:rsidRPr="00845786">
        <w:t>Możliwe jest żądanie dodatkowego przekazania do weryfikacji uwierzytelnionych kopii wybranych dokumentów jedynie w przypadku zidentyfikowania istotnych wątpliwości co do elektronicznych wersji dokumentów.</w:t>
      </w:r>
    </w:p>
    <w:p w:rsidR="006F4CEE" w:rsidRDefault="006F4CEE" w:rsidP="00D407C8">
      <w:pPr>
        <w:spacing w:line="360" w:lineRule="auto"/>
      </w:pPr>
    </w:p>
    <w:p w:rsidR="006F4CEE" w:rsidRPr="00FE57CC" w:rsidRDefault="006F4CEE" w:rsidP="00D407C8">
      <w:pPr>
        <w:spacing w:line="360" w:lineRule="auto"/>
      </w:pPr>
      <w:r w:rsidRPr="00FE57CC">
        <w:t>Weryfikacja wniosków o płatność nie obejmuje dokumentów związanych z wyborem wykonawców do realizacji zamówień. Weryfikacja zamówień publicznych jest przedmiotem kontroli projektów na miejscu w siedzibie beneficjenta.</w:t>
      </w:r>
    </w:p>
    <w:p w:rsidR="006F4CEE" w:rsidRDefault="006F4CEE" w:rsidP="00D407C8">
      <w:pPr>
        <w:spacing w:line="360" w:lineRule="auto"/>
      </w:pPr>
    </w:p>
    <w:p w:rsidR="006F4CEE" w:rsidRPr="00FE57CC" w:rsidRDefault="006F4CEE" w:rsidP="00D407C8">
      <w:pPr>
        <w:spacing w:line="360" w:lineRule="auto"/>
      </w:pPr>
      <w:r w:rsidRPr="00FE57CC">
        <w:t>W przypadku, gdy pogłębiona analiza ww. dokumentacji w dwóch kolejnych wnioskach o płatność lub kontrola projektu nie wykaże nieuzasadnionych wydatków, w kolejnych wnioskach o płatność weryfikacji może podlegać próba dokumentów wyłącznie na podstawie faktur lub doku</w:t>
      </w:r>
      <w:r>
        <w:t>mentów o </w:t>
      </w:r>
      <w:r w:rsidRPr="00FE57CC">
        <w:t>równoważnej wartości dowodowej wraz z dowodami zapłaty – bez pozostałej źródłowej dokumentacji merytorycznej.</w:t>
      </w:r>
    </w:p>
    <w:p w:rsidR="006F4CEE" w:rsidRDefault="006F4CEE" w:rsidP="00D407C8">
      <w:pPr>
        <w:spacing w:line="360" w:lineRule="auto"/>
      </w:pPr>
    </w:p>
    <w:p w:rsidR="006F4CEE" w:rsidRPr="00845786" w:rsidRDefault="006F4CEE" w:rsidP="00D407C8">
      <w:pPr>
        <w:spacing w:line="360" w:lineRule="auto"/>
      </w:pPr>
      <w:r w:rsidRPr="00FE57CC">
        <w:t xml:space="preserve">W przypadku cyklicznego wykazywania w kolejnych wnioskach o płatność wydatków wynikających z tych samych dokumentów źródłowych – nie ma konieczności ponownego sprawdzania tych samych dokumentów źródłowych, o ile w wyniku wcześniejszej weryfikacji nie stwierdzono nieuzasadnionych </w:t>
      </w:r>
      <w:r w:rsidRPr="00845786">
        <w:t>wydatków.</w:t>
      </w:r>
    </w:p>
    <w:p w:rsidR="006F4CEE" w:rsidRDefault="006F4CEE" w:rsidP="00D407C8">
      <w:pPr>
        <w:spacing w:line="360" w:lineRule="auto"/>
      </w:pPr>
      <w:r w:rsidRPr="00845786">
        <w:t>W przypadku stwierdzenia uchybień w danym rodzaju wydatku, możliwe jest rozszerzenie liczby pozycji do weryfikacji z zakresu tego samego rodzaju wydatku</w:t>
      </w:r>
      <w:r>
        <w:t>.</w:t>
      </w:r>
    </w:p>
    <w:p w:rsidR="00DF7678" w:rsidRDefault="006F4CEE" w:rsidP="00704C5B">
      <w:pPr>
        <w:spacing w:line="360" w:lineRule="auto"/>
      </w:pPr>
      <w:r w:rsidRPr="00845786">
        <w:t>W przypadku odbywania podróży służbowej w tym samym celu przez kilka osób, możliwa jest weryfikacja dokumentacji związanej z delegacją wszystkich lub kilku uczestników podróży.</w:t>
      </w:r>
    </w:p>
    <w:sectPr w:rsidR="00DF7678" w:rsidSect="00A2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EE" w:rsidRDefault="006F4CEE" w:rsidP="006F4CEE">
      <w:r>
        <w:separator/>
      </w:r>
    </w:p>
  </w:endnote>
  <w:endnote w:type="continuationSeparator" w:id="0">
    <w:p w:rsidR="006F4CEE" w:rsidRDefault="006F4CEE" w:rsidP="006F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EE" w:rsidRDefault="006F4CEE" w:rsidP="006F4CEE">
      <w:r>
        <w:separator/>
      </w:r>
    </w:p>
  </w:footnote>
  <w:footnote w:type="continuationSeparator" w:id="0">
    <w:p w:rsidR="006F4CEE" w:rsidRDefault="006F4CEE" w:rsidP="006F4CEE">
      <w:r>
        <w:continuationSeparator/>
      </w:r>
    </w:p>
  </w:footnote>
  <w:footnote w:id="1">
    <w:p w:rsidR="006F4CEE" w:rsidRPr="00C2295D" w:rsidRDefault="006F4CEE" w:rsidP="006F4CEE">
      <w:pPr>
        <w:pStyle w:val="Tekstprzypisudolnego"/>
        <w:jc w:val="both"/>
        <w:rPr>
          <w:rFonts w:cs="Arial"/>
        </w:rPr>
      </w:pPr>
      <w:r w:rsidRPr="00C2295D">
        <w:rPr>
          <w:rStyle w:val="Odwoanieprzypisudolnego"/>
          <w:rFonts w:cs="Arial"/>
        </w:rPr>
        <w:footnoteRef/>
      </w:r>
      <w:r w:rsidRPr="00C2295D">
        <w:rPr>
          <w:rFonts w:cs="Arial"/>
        </w:rPr>
        <w:t>W przypadku</w:t>
      </w:r>
      <w:r>
        <w:rPr>
          <w:rFonts w:cs="Arial"/>
        </w:rPr>
        <w:t>,</w:t>
      </w:r>
      <w:r w:rsidRPr="00C2295D">
        <w:rPr>
          <w:rFonts w:cs="Arial"/>
        </w:rPr>
        <w:t xml:space="preserve"> gdy we wniosku o płatność wykazano </w:t>
      </w:r>
      <w:r>
        <w:rPr>
          <w:rFonts w:cs="Arial"/>
        </w:rPr>
        <w:t xml:space="preserve">3 lub </w:t>
      </w:r>
      <w:r w:rsidRPr="00C2295D">
        <w:rPr>
          <w:rFonts w:cs="Arial"/>
        </w:rPr>
        <w:t>mniej  pozycj</w:t>
      </w:r>
      <w:r>
        <w:rPr>
          <w:rFonts w:cs="Arial"/>
        </w:rPr>
        <w:t>i</w:t>
      </w:r>
      <w:r w:rsidRPr="00C2295D">
        <w:rPr>
          <w:rFonts w:cs="Arial"/>
        </w:rPr>
        <w:t>, pogłębionej weryfikacji podlega 100</w:t>
      </w:r>
      <w:r>
        <w:rPr>
          <w:rFonts w:cs="Arial"/>
        </w:rPr>
        <w:t>%</w:t>
      </w:r>
      <w:r w:rsidRPr="00C2295D">
        <w:rPr>
          <w:rFonts w:cs="Arial"/>
        </w:rPr>
        <w:t xml:space="preserve"> pozycji wydatków.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52B8"/>
    <w:multiLevelType w:val="hybridMultilevel"/>
    <w:tmpl w:val="48507E1A"/>
    <w:lvl w:ilvl="0" w:tplc="B3A2C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2C"/>
    <w:rsid w:val="00280590"/>
    <w:rsid w:val="00306C41"/>
    <w:rsid w:val="00422B6B"/>
    <w:rsid w:val="006619B4"/>
    <w:rsid w:val="006F192C"/>
    <w:rsid w:val="006F4CEE"/>
    <w:rsid w:val="00704C5B"/>
    <w:rsid w:val="00832C49"/>
    <w:rsid w:val="009F42F4"/>
    <w:rsid w:val="00D407C8"/>
    <w:rsid w:val="00D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21293-79F3-4CAC-9F6D-FCC1DF3A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7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7C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7C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F4C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4C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4C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07C8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7C8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10 Zasady oznaczania projektów</vt:lpstr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10 Metodyka doboru dokumentów</dc:title>
  <dc:subject/>
  <dc:creator>Groch Agata</dc:creator>
  <cp:keywords/>
  <dc:description/>
  <cp:lastModifiedBy>Groch Agata</cp:lastModifiedBy>
  <cp:revision>9</cp:revision>
  <dcterms:created xsi:type="dcterms:W3CDTF">2022-05-30T08:14:00Z</dcterms:created>
  <dcterms:modified xsi:type="dcterms:W3CDTF">2022-05-30T08:26:00Z</dcterms:modified>
</cp:coreProperties>
</file>