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7D1" w:rsidRDefault="00625273" w:rsidP="00A647A4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inline distT="0" distB="0" distL="0" distR="0">
            <wp:extent cx="5753100" cy="419100"/>
            <wp:effectExtent l="0" t="0" r="0" b="0"/>
            <wp:docPr id="2" name="Obraz 2" descr="Pasek logotypów: Fundusze Europejskie Program Regionalny, Barwy Rzeczpospolitej Polskiej, Podkarpackie,  Unia Europejska 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: Fundusze Europejskie Program Regionalny, Barwy Rzeczpospolitej Polskiej, Podkarpackie,  Unia Europejska EF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0D3D" w:rsidRDefault="00220D3D" w:rsidP="002E2F9B">
      <w:pPr>
        <w:jc w:val="right"/>
        <w:rPr>
          <w:rFonts w:ascii="Arial" w:hAnsi="Arial" w:cs="Arial"/>
        </w:rPr>
      </w:pPr>
    </w:p>
    <w:p w:rsidR="00220D3D" w:rsidRDefault="00220D3D" w:rsidP="002E2F9B">
      <w:pPr>
        <w:jc w:val="right"/>
        <w:rPr>
          <w:rFonts w:ascii="Arial" w:hAnsi="Arial" w:cs="Arial"/>
        </w:rPr>
      </w:pPr>
    </w:p>
    <w:p w:rsidR="00B61CDF" w:rsidRDefault="00C21E71" w:rsidP="002E2F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Rzeszów, </w:t>
      </w:r>
      <w:r w:rsidR="00057F4B">
        <w:rPr>
          <w:rFonts w:ascii="Arial" w:hAnsi="Arial" w:cs="Arial"/>
        </w:rPr>
        <w:t>30</w:t>
      </w:r>
      <w:r w:rsidR="002E2F9B">
        <w:rPr>
          <w:rFonts w:ascii="Arial" w:hAnsi="Arial" w:cs="Arial"/>
        </w:rPr>
        <w:t>.</w:t>
      </w:r>
      <w:r w:rsidR="00625273">
        <w:rPr>
          <w:rFonts w:ascii="Arial" w:hAnsi="Arial" w:cs="Arial"/>
        </w:rPr>
        <w:t>08</w:t>
      </w:r>
      <w:r w:rsidR="002E2F9B">
        <w:rPr>
          <w:rFonts w:ascii="Arial" w:hAnsi="Arial" w:cs="Arial"/>
        </w:rPr>
        <w:t>.202</w:t>
      </w:r>
      <w:r w:rsidR="00625273">
        <w:rPr>
          <w:rFonts w:ascii="Arial" w:hAnsi="Arial" w:cs="Arial"/>
        </w:rPr>
        <w:t>2</w:t>
      </w:r>
      <w:r w:rsidR="002E2F9B">
        <w:rPr>
          <w:rFonts w:ascii="Arial" w:hAnsi="Arial" w:cs="Arial"/>
        </w:rPr>
        <w:t xml:space="preserve"> r.</w:t>
      </w:r>
    </w:p>
    <w:p w:rsidR="00CF21E1" w:rsidRDefault="00CF21E1" w:rsidP="00A647A4">
      <w:pPr>
        <w:suppressAutoHyphens/>
        <w:autoSpaceDN w:val="0"/>
        <w:jc w:val="right"/>
        <w:textAlignment w:val="baseline"/>
        <w:rPr>
          <w:rFonts w:ascii="Arial" w:hAnsi="Arial"/>
          <w:iCs/>
          <w:sz w:val="22"/>
          <w:szCs w:val="22"/>
        </w:rPr>
      </w:pPr>
    </w:p>
    <w:p w:rsidR="007C4822" w:rsidRDefault="007C4822" w:rsidP="007C4822">
      <w:pPr>
        <w:suppressAutoHyphens/>
        <w:autoSpaceDN w:val="0"/>
        <w:jc w:val="center"/>
        <w:textAlignment w:val="baseline"/>
        <w:rPr>
          <w:rFonts w:ascii="Arial" w:hAnsi="Arial"/>
          <w:iCs/>
          <w:sz w:val="22"/>
          <w:szCs w:val="22"/>
        </w:rPr>
      </w:pPr>
    </w:p>
    <w:p w:rsidR="007C4822" w:rsidRPr="0000585F" w:rsidRDefault="007C4822" w:rsidP="0000585F">
      <w:pPr>
        <w:pStyle w:val="Nagwek1"/>
        <w:rPr>
          <w:rFonts w:ascii="Arial" w:hAnsi="Arial" w:cs="Arial"/>
        </w:rPr>
      </w:pPr>
      <w:r w:rsidRPr="0000585F">
        <w:rPr>
          <w:rFonts w:ascii="Arial" w:hAnsi="Arial" w:cs="Arial"/>
        </w:rPr>
        <w:t>Wykaz głównych zmian RPO WP 2014-2020</w:t>
      </w:r>
    </w:p>
    <w:p w:rsidR="00220D3D" w:rsidRDefault="00220D3D" w:rsidP="007C4822">
      <w:pPr>
        <w:suppressAutoHyphens/>
        <w:autoSpaceDN w:val="0"/>
        <w:jc w:val="center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220D3D" w:rsidRDefault="00220D3D" w:rsidP="00220D3D">
      <w:pPr>
        <w:suppressAutoHyphens/>
        <w:autoSpaceDN w:val="0"/>
        <w:textAlignment w:val="baseline"/>
        <w:rPr>
          <w:rFonts w:ascii="Arial" w:hAnsi="Arial" w:cs="Arial"/>
          <w:b/>
          <w:sz w:val="30"/>
          <w:szCs w:val="30"/>
          <w:u w:val="single"/>
        </w:rPr>
      </w:pPr>
    </w:p>
    <w:p w:rsidR="00625273" w:rsidRPr="00886D8C" w:rsidRDefault="00625273" w:rsidP="00625273">
      <w:pPr>
        <w:tabs>
          <w:tab w:val="left" w:pos="1701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6D8C">
        <w:rPr>
          <w:rFonts w:ascii="Arial" w:hAnsi="Arial" w:cs="Arial"/>
          <w:sz w:val="22"/>
          <w:szCs w:val="22"/>
        </w:rPr>
        <w:t xml:space="preserve">Zmiany RPO WP 2014-2020 zostały zaakceptowane decyzją wykonawczą Komisji Europejskiej C(2022) 5736 z dnia 03 sierpnia 2022 r., a uprzednio </w:t>
      </w:r>
      <w:r w:rsidRPr="00886D8C">
        <w:rPr>
          <w:rFonts w:ascii="Arial" w:eastAsia="Calibri" w:hAnsi="Arial" w:cs="Arial"/>
          <w:sz w:val="22"/>
          <w:szCs w:val="22"/>
          <w:lang w:eastAsia="en-US"/>
        </w:rPr>
        <w:t xml:space="preserve">zatwierdzone przez Komitet Monitorujący RPO WP 2014-2020 (uchwała </w:t>
      </w:r>
      <w:r w:rsidRPr="00886D8C">
        <w:rPr>
          <w:rFonts w:ascii="Arial" w:hAnsi="Arial" w:cs="Arial"/>
          <w:sz w:val="22"/>
          <w:szCs w:val="22"/>
        </w:rPr>
        <w:t xml:space="preserve">nr </w:t>
      </w:r>
      <w:r w:rsidRPr="00886D8C">
        <w:rPr>
          <w:rFonts w:ascii="Arial" w:eastAsia="Calibri" w:hAnsi="Arial" w:cs="Arial"/>
          <w:sz w:val="22"/>
          <w:szCs w:val="22"/>
          <w:lang w:eastAsia="en-US"/>
        </w:rPr>
        <w:t xml:space="preserve">212/XXVI/2022 </w:t>
      </w:r>
      <w:r w:rsidRPr="00886D8C">
        <w:rPr>
          <w:rFonts w:ascii="Arial" w:hAnsi="Arial" w:cs="Arial"/>
          <w:sz w:val="22"/>
          <w:szCs w:val="22"/>
        </w:rPr>
        <w:t>z dnia 29 czerwca 2022 r.</w:t>
      </w:r>
      <w:r w:rsidRPr="00886D8C">
        <w:rPr>
          <w:rFonts w:ascii="Arial" w:eastAsia="Calibri" w:hAnsi="Arial" w:cs="Arial"/>
          <w:sz w:val="22"/>
          <w:szCs w:val="22"/>
          <w:lang w:eastAsia="en-US"/>
        </w:rPr>
        <w:t xml:space="preserve">) oraz zaopiniowane przez ministra właściwego do spraw rozwoju regionalnego. </w:t>
      </w:r>
    </w:p>
    <w:p w:rsidR="00625273" w:rsidRPr="00886D8C" w:rsidRDefault="00625273" w:rsidP="00625273">
      <w:pPr>
        <w:tabs>
          <w:tab w:val="left" w:pos="1701"/>
        </w:tabs>
        <w:spacing w:line="276" w:lineRule="auto"/>
        <w:rPr>
          <w:rFonts w:ascii="Arial" w:hAnsi="Arial" w:cs="Arial"/>
          <w:iCs/>
          <w:sz w:val="22"/>
          <w:szCs w:val="22"/>
          <w:lang w:eastAsia="ar-SA"/>
        </w:rPr>
      </w:pPr>
    </w:p>
    <w:p w:rsidR="00625273" w:rsidRPr="00886D8C" w:rsidRDefault="00625273" w:rsidP="00625273">
      <w:pPr>
        <w:tabs>
          <w:tab w:val="left" w:pos="1701"/>
        </w:tabs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886D8C">
        <w:rPr>
          <w:rFonts w:ascii="Arial" w:hAnsi="Arial" w:cs="Arial"/>
          <w:iCs/>
          <w:sz w:val="22"/>
          <w:szCs w:val="22"/>
          <w:lang w:eastAsia="ar-SA"/>
        </w:rPr>
        <w:t>Zakres zmian wynika z konieczności dostosowania RPO WP 2014-2020 do jak najszybszego uruchomienia inwestycji, które pomogą w walce z kryzysem wywołanym przez COVID-19 oraz kryzysem uchodźczym w związku ze zbrojną napaścią Rosji na Ukrainę i przeciwdziałają negatywnym skutkom społeczno-gospodarczym z racji ww. wyzwań w województwie podkarpackim, a tym samym lepiej przygotują region do ekologicznej i cyfrowej odbudowy gospodarki i wzmocnienia jej odporności na wypadek potencjalnych przyszłych kryzysów. Pozostałe zmiany wynikają z dotychczasowego przebiegu procesu wdrażania Programu.</w:t>
      </w:r>
    </w:p>
    <w:p w:rsidR="00625273" w:rsidRPr="00886D8C" w:rsidRDefault="00625273" w:rsidP="00625273">
      <w:pPr>
        <w:widowControl w:val="0"/>
        <w:autoSpaceDE w:val="0"/>
        <w:autoSpaceDN w:val="0"/>
        <w:adjustRightInd w:val="0"/>
        <w:spacing w:line="276" w:lineRule="auto"/>
        <w:ind w:right="4" w:firstLine="540"/>
        <w:rPr>
          <w:rFonts w:ascii="Arial" w:hAnsi="Arial" w:cs="Arial"/>
          <w:i/>
          <w:iCs/>
          <w:sz w:val="22"/>
          <w:szCs w:val="22"/>
          <w:lang w:eastAsia="ar-SA"/>
        </w:rPr>
      </w:pPr>
    </w:p>
    <w:p w:rsidR="00625273" w:rsidRPr="00886D8C" w:rsidRDefault="00625273" w:rsidP="00625273">
      <w:pPr>
        <w:widowControl w:val="0"/>
        <w:autoSpaceDE w:val="0"/>
        <w:autoSpaceDN w:val="0"/>
        <w:adjustRightInd w:val="0"/>
        <w:spacing w:line="276" w:lineRule="auto"/>
        <w:ind w:right="4" w:firstLine="540"/>
        <w:rPr>
          <w:rFonts w:ascii="Arial" w:hAnsi="Arial" w:cs="Arial"/>
          <w:sz w:val="22"/>
          <w:szCs w:val="22"/>
          <w:lang w:eastAsia="ar-SA"/>
        </w:rPr>
      </w:pPr>
      <w:r w:rsidRPr="00886D8C">
        <w:rPr>
          <w:rFonts w:ascii="Arial" w:hAnsi="Arial" w:cs="Arial"/>
          <w:sz w:val="22"/>
          <w:szCs w:val="22"/>
          <w:lang w:eastAsia="ar-SA"/>
        </w:rPr>
        <w:t>Zakres zmian RPO WP 2014-2020 obejmuje m.in.:</w:t>
      </w:r>
    </w:p>
    <w:p w:rsidR="00625273" w:rsidRPr="00886D8C" w:rsidRDefault="00625273" w:rsidP="00625273">
      <w:pPr>
        <w:widowControl w:val="0"/>
        <w:autoSpaceDE w:val="0"/>
        <w:autoSpaceDN w:val="0"/>
        <w:adjustRightInd w:val="0"/>
        <w:spacing w:line="276" w:lineRule="auto"/>
        <w:ind w:right="4" w:firstLine="540"/>
        <w:rPr>
          <w:rFonts w:ascii="Arial" w:hAnsi="Arial" w:cs="Arial"/>
          <w:sz w:val="22"/>
          <w:szCs w:val="22"/>
          <w:lang w:eastAsia="ar-SA"/>
        </w:rPr>
      </w:pPr>
    </w:p>
    <w:p w:rsidR="00625273" w:rsidRPr="00886D8C" w:rsidRDefault="00625273" w:rsidP="0062527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right="6"/>
        <w:rPr>
          <w:rFonts w:ascii="Arial" w:hAnsi="Arial" w:cs="Arial"/>
          <w:sz w:val="22"/>
          <w:szCs w:val="22"/>
          <w:lang w:eastAsia="ar-SA"/>
        </w:rPr>
      </w:pPr>
      <w:r w:rsidRPr="00886D8C">
        <w:rPr>
          <w:rFonts w:ascii="Arial" w:hAnsi="Arial" w:cs="Arial"/>
          <w:bCs/>
          <w:color w:val="000000"/>
          <w:sz w:val="22"/>
          <w:szCs w:val="22"/>
          <w:u w:val="single"/>
        </w:rPr>
        <w:t xml:space="preserve">Zmiany wynikające z konieczności zaprogramowania II transzy Instrumentu REACT-EU w kwocie </w:t>
      </w:r>
      <w:r w:rsidRPr="00886D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10 612 855 euro</w:t>
      </w:r>
      <w:r w:rsidRPr="00886D8C">
        <w:rPr>
          <w:rFonts w:ascii="Arial" w:hAnsi="Arial" w:cs="Arial"/>
          <w:bCs/>
          <w:color w:val="000000"/>
          <w:sz w:val="22"/>
          <w:szCs w:val="22"/>
          <w:u w:val="single"/>
        </w:rPr>
        <w:t>, tj.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>:</w:t>
      </w:r>
    </w:p>
    <w:p w:rsidR="00625273" w:rsidRPr="00886D8C" w:rsidRDefault="00625273" w:rsidP="0062527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 w:right="6" w:hanging="425"/>
        <w:rPr>
          <w:rFonts w:ascii="Arial" w:hAnsi="Arial" w:cs="Arial"/>
          <w:sz w:val="22"/>
          <w:szCs w:val="22"/>
          <w:lang w:eastAsia="ar-SA"/>
        </w:rPr>
      </w:pP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w Działaniu 11.2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Rozwój OZE – REACT-EU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 (PI 13i) dodanie nowych środków w kwocie 4 958 460 euro na listę rezerwową projektów w ramach Działania 3.1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Rozwój OZE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 (Działanie 11.2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Rozwój OZE – REACT-EU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>) – projekty parasolowe,</w:t>
      </w:r>
    </w:p>
    <w:p w:rsidR="00625273" w:rsidRPr="00886D8C" w:rsidRDefault="00625273" w:rsidP="00625273">
      <w:pPr>
        <w:numPr>
          <w:ilvl w:val="0"/>
          <w:numId w:val="15"/>
        </w:numPr>
        <w:spacing w:after="120" w:line="276" w:lineRule="auto"/>
        <w:ind w:left="709" w:hanging="357"/>
        <w:rPr>
          <w:rFonts w:ascii="Arial" w:hAnsi="Arial" w:cs="Arial"/>
          <w:bCs/>
          <w:color w:val="000000"/>
          <w:sz w:val="22"/>
          <w:szCs w:val="22"/>
        </w:rPr>
      </w:pP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2 892 092 euro na wsparcie termomodernizacji budynków GOPR Grupy Bieszczadzkiej – projekt pozakonkursowy (tj. termomodernizacja Stacji Centralnej Grupy Bieszczadzkiej GOPR, termomodernizacja Stacji Ratownictwa Górskiego Ustrzyki Górne, termomodernizacja Stacji Ratownictwa Górskiego Cisna) – nowe Działanie 11.3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Modernizacja energetyczna budynków użyteczności publicznej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 – REACT-EU (PI 13i),</w:t>
      </w:r>
    </w:p>
    <w:p w:rsidR="00625273" w:rsidRPr="00886D8C" w:rsidRDefault="00625273" w:rsidP="00625273">
      <w:pPr>
        <w:numPr>
          <w:ilvl w:val="0"/>
          <w:numId w:val="15"/>
        </w:numPr>
        <w:spacing w:after="120" w:line="276" w:lineRule="auto"/>
        <w:ind w:left="709" w:hanging="357"/>
        <w:rPr>
          <w:rFonts w:ascii="Arial" w:hAnsi="Arial" w:cs="Arial"/>
          <w:bCs/>
          <w:color w:val="000000"/>
          <w:sz w:val="22"/>
          <w:szCs w:val="22"/>
        </w:rPr>
      </w:pP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2 762 303 euro na wsparcie mieszkalnictwa, w tym chronionego – planowane jest tworzenie mieszkań, na bazie majątku samorządu województwa, które mogłyby zostać przeznaczone dla osób uciekających przed wojną z terytorium Ukrainy – nowe Działanie 11.4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Infrastruktura pomocy społecznej – REACT-EU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 (PI13i).</w:t>
      </w:r>
    </w:p>
    <w:p w:rsidR="00625273" w:rsidRPr="00886D8C" w:rsidRDefault="00625273" w:rsidP="00625273">
      <w:pPr>
        <w:numPr>
          <w:ilvl w:val="0"/>
          <w:numId w:val="13"/>
        </w:numPr>
        <w:spacing w:after="120" w:line="276" w:lineRule="auto"/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rozszerzenie zakresu wsparcia XI osi priorytetowej REACT-EU o nowe n/w typy projektów: </w:t>
      </w:r>
    </w:p>
    <w:p w:rsidR="00625273" w:rsidRPr="00886D8C" w:rsidRDefault="00625273" w:rsidP="00625273">
      <w:pPr>
        <w:widowControl w:val="0"/>
        <w:numPr>
          <w:ilvl w:val="0"/>
          <w:numId w:val="14"/>
        </w:numPr>
        <w:suppressAutoHyphens/>
        <w:kinsoku w:val="0"/>
        <w:overflowPunct w:val="0"/>
        <w:autoSpaceDE w:val="0"/>
        <w:autoSpaceDN w:val="0"/>
        <w:adjustRightInd w:val="0"/>
        <w:spacing w:after="120" w:line="276" w:lineRule="auto"/>
        <w:ind w:left="993" w:hanging="357"/>
        <w:textAlignment w:val="baseline"/>
        <w:rPr>
          <w:rFonts w:ascii="Arial" w:hAnsi="Arial" w:cs="Arial"/>
          <w:sz w:val="22"/>
          <w:szCs w:val="22"/>
        </w:rPr>
      </w:pPr>
      <w:r w:rsidRPr="00886D8C">
        <w:rPr>
          <w:rFonts w:ascii="Arial" w:hAnsi="Arial" w:cs="Arial"/>
          <w:sz w:val="22"/>
          <w:szCs w:val="22"/>
        </w:rPr>
        <w:t xml:space="preserve">głęboka modernizacja energetyczna budynków użyteczności publicznej wraz z wymianą wyposażenia tych obiektów na energooszczędne oraz rozwojem i wykorzystaniem OZE - typ projektu realizowany będzie przez podmioty </w:t>
      </w:r>
      <w:r w:rsidRPr="00886D8C">
        <w:rPr>
          <w:rFonts w:ascii="Arial" w:hAnsi="Arial" w:cs="Arial"/>
          <w:sz w:val="22"/>
          <w:szCs w:val="22"/>
        </w:rPr>
        <w:lastRenderedPageBreak/>
        <w:t>uprawnione do wykonywania ratownictwa górskiego w ramach projektu pozakonkursowego,</w:t>
      </w:r>
    </w:p>
    <w:p w:rsidR="00625273" w:rsidRPr="00886D8C" w:rsidRDefault="00625273" w:rsidP="00625273">
      <w:pPr>
        <w:widowControl w:val="0"/>
        <w:numPr>
          <w:ilvl w:val="0"/>
          <w:numId w:val="14"/>
        </w:num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993" w:hanging="357"/>
        <w:textAlignment w:val="baseline"/>
        <w:rPr>
          <w:rFonts w:ascii="Arial" w:hAnsi="Arial" w:cs="Arial"/>
          <w:sz w:val="22"/>
          <w:szCs w:val="22"/>
        </w:rPr>
      </w:pPr>
      <w:r w:rsidRPr="00886D8C">
        <w:rPr>
          <w:rFonts w:ascii="Arial" w:hAnsi="Arial" w:cs="Arial"/>
          <w:sz w:val="22"/>
          <w:szCs w:val="22"/>
        </w:rPr>
        <w:t>inwestycje związane z infrastrukturą i/ lub wyposażeniem w zakresie rozwoju mieszkalnictwa, w tym chronionego (w tym dostosowanie do potrzeb osób niepełnosprawnych) – typ projektu realizowany będzie przez Województwo Podkarpackie w trybie nadzwyczajnym.</w:t>
      </w:r>
    </w:p>
    <w:p w:rsidR="00625273" w:rsidRPr="00886D8C" w:rsidRDefault="00625273" w:rsidP="00625273">
      <w:pPr>
        <w:spacing w:line="276" w:lineRule="auto"/>
        <w:ind w:left="567"/>
        <w:rPr>
          <w:rFonts w:ascii="Arial" w:hAnsi="Arial" w:cs="Arial"/>
          <w:bCs/>
          <w:color w:val="000000"/>
          <w:sz w:val="22"/>
          <w:szCs w:val="22"/>
        </w:rPr>
      </w:pPr>
    </w:p>
    <w:p w:rsidR="00625273" w:rsidRPr="00886D8C" w:rsidRDefault="00625273" w:rsidP="00625273">
      <w:pPr>
        <w:numPr>
          <w:ilvl w:val="0"/>
          <w:numId w:val="13"/>
        </w:numPr>
        <w:spacing w:line="276" w:lineRule="auto"/>
        <w:ind w:left="567"/>
        <w:rPr>
          <w:rFonts w:ascii="Arial" w:hAnsi="Arial" w:cs="Arial"/>
          <w:bCs/>
          <w:color w:val="000000"/>
          <w:sz w:val="22"/>
          <w:szCs w:val="22"/>
        </w:rPr>
      </w:pP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dodanie w OP XI.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REACT-EU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 nowego typu beneficjenta: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podmioty uprawnione do wykonywania ratownictwa górskiego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 xml:space="preserve"> oraz nowego wskaźnika: </w:t>
      </w:r>
      <w:r w:rsidRPr="00886D8C">
        <w:rPr>
          <w:rFonts w:ascii="Arial" w:hAnsi="Arial" w:cs="Arial"/>
          <w:bCs/>
          <w:i/>
          <w:color w:val="000000"/>
          <w:sz w:val="22"/>
          <w:szCs w:val="22"/>
        </w:rPr>
        <w:t>Liczba wspartych mieszkań</w:t>
      </w:r>
      <w:r w:rsidRPr="00886D8C"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625273" w:rsidRPr="00886D8C" w:rsidRDefault="00625273" w:rsidP="006252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625273" w:rsidRPr="00886D8C" w:rsidRDefault="00625273" w:rsidP="00625273">
      <w:pPr>
        <w:widowControl w:val="0"/>
        <w:numPr>
          <w:ilvl w:val="0"/>
          <w:numId w:val="13"/>
        </w:num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567"/>
        <w:textAlignment w:val="baseline"/>
        <w:rPr>
          <w:rFonts w:ascii="Arial" w:hAnsi="Arial" w:cs="Arial"/>
          <w:sz w:val="22"/>
          <w:szCs w:val="22"/>
        </w:rPr>
      </w:pPr>
      <w:r w:rsidRPr="00886D8C">
        <w:rPr>
          <w:rFonts w:ascii="Arial" w:hAnsi="Arial" w:cs="Arial"/>
          <w:sz w:val="22"/>
          <w:szCs w:val="22"/>
        </w:rPr>
        <w:t xml:space="preserve">aktualizacja w OP XI. </w:t>
      </w:r>
      <w:r w:rsidRPr="00886D8C">
        <w:rPr>
          <w:rFonts w:ascii="Arial" w:hAnsi="Arial" w:cs="Arial"/>
          <w:i/>
          <w:sz w:val="22"/>
          <w:szCs w:val="22"/>
        </w:rPr>
        <w:t>REACT-EU</w:t>
      </w:r>
      <w:r w:rsidRPr="00886D8C">
        <w:rPr>
          <w:rFonts w:ascii="Arial" w:hAnsi="Arial" w:cs="Arial"/>
          <w:sz w:val="22"/>
          <w:szCs w:val="22"/>
        </w:rPr>
        <w:t xml:space="preserve"> istniejących wartości wskaźników pn.:</w:t>
      </w:r>
    </w:p>
    <w:p w:rsidR="00625273" w:rsidRPr="00886D8C" w:rsidRDefault="00625273" w:rsidP="00625273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993"/>
        <w:textAlignment w:val="baseline"/>
        <w:rPr>
          <w:rFonts w:ascii="Arial" w:hAnsi="Arial" w:cs="Arial"/>
          <w:sz w:val="22"/>
          <w:szCs w:val="22"/>
        </w:rPr>
      </w:pPr>
      <w:r w:rsidRPr="00886D8C">
        <w:rPr>
          <w:rFonts w:ascii="Arial" w:hAnsi="Arial" w:cs="Arial"/>
          <w:i/>
          <w:sz w:val="22"/>
          <w:szCs w:val="22"/>
        </w:rPr>
        <w:t>Szacowany spadek emisji gazów cieplarnianych</w:t>
      </w:r>
      <w:r w:rsidRPr="00886D8C">
        <w:rPr>
          <w:rFonts w:ascii="Arial" w:hAnsi="Arial" w:cs="Arial"/>
          <w:sz w:val="22"/>
          <w:szCs w:val="22"/>
        </w:rPr>
        <w:t xml:space="preserve">, </w:t>
      </w:r>
    </w:p>
    <w:p w:rsidR="00625273" w:rsidRPr="00886D8C" w:rsidRDefault="00625273" w:rsidP="00625273">
      <w:pPr>
        <w:widowControl w:val="0"/>
        <w:numPr>
          <w:ilvl w:val="0"/>
          <w:numId w:val="10"/>
        </w:numPr>
        <w:suppressAutoHyphens/>
        <w:kinsoku w:val="0"/>
        <w:overflowPunct w:val="0"/>
        <w:autoSpaceDE w:val="0"/>
        <w:autoSpaceDN w:val="0"/>
        <w:adjustRightInd w:val="0"/>
        <w:spacing w:line="276" w:lineRule="auto"/>
        <w:ind w:left="993"/>
        <w:textAlignment w:val="baseline"/>
        <w:rPr>
          <w:rFonts w:ascii="Arial" w:hAnsi="Arial" w:cs="Arial"/>
          <w:sz w:val="22"/>
          <w:szCs w:val="22"/>
        </w:rPr>
      </w:pPr>
      <w:r w:rsidRPr="00886D8C">
        <w:rPr>
          <w:rFonts w:ascii="Arial" w:hAnsi="Arial" w:cs="Arial"/>
          <w:i/>
          <w:sz w:val="22"/>
          <w:szCs w:val="22"/>
        </w:rPr>
        <w:t>Dodatkowa zdolność wytwarzania energii odnawialnej</w:t>
      </w:r>
      <w:r w:rsidRPr="00886D8C">
        <w:rPr>
          <w:rFonts w:ascii="Arial" w:hAnsi="Arial" w:cs="Arial"/>
          <w:sz w:val="22"/>
          <w:szCs w:val="22"/>
        </w:rPr>
        <w:t>.</w:t>
      </w:r>
    </w:p>
    <w:p w:rsidR="00625273" w:rsidRPr="00886D8C" w:rsidRDefault="00625273" w:rsidP="00625273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625273" w:rsidRPr="00886D8C" w:rsidRDefault="00625273" w:rsidP="00625273">
      <w:pPr>
        <w:numPr>
          <w:ilvl w:val="0"/>
          <w:numId w:val="9"/>
        </w:numPr>
        <w:spacing w:after="160" w:line="276" w:lineRule="auto"/>
        <w:ind w:left="426"/>
        <w:rPr>
          <w:rFonts w:ascii="Arial" w:hAnsi="Arial" w:cs="Arial"/>
          <w:bCs/>
          <w:color w:val="000000"/>
          <w:sz w:val="22"/>
          <w:szCs w:val="22"/>
          <w:u w:val="single"/>
        </w:rPr>
      </w:pPr>
      <w:r w:rsidRPr="00886D8C">
        <w:rPr>
          <w:rFonts w:ascii="Arial" w:hAnsi="Arial" w:cs="Arial"/>
          <w:bCs/>
          <w:color w:val="000000"/>
          <w:sz w:val="22"/>
          <w:szCs w:val="22"/>
          <w:u w:val="single"/>
        </w:rPr>
        <w:t>Pozostałe zmiany w zakresie EFRR oraz EFS, tj.:</w:t>
      </w:r>
    </w:p>
    <w:p w:rsidR="00625273" w:rsidRPr="00886D8C" w:rsidRDefault="00625273" w:rsidP="0062527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886D8C">
        <w:rPr>
          <w:rFonts w:ascii="Arial" w:eastAsia="Calibri" w:hAnsi="Arial" w:cs="Arial"/>
          <w:sz w:val="22"/>
          <w:szCs w:val="22"/>
          <w:lang w:eastAsia="ar-SA"/>
        </w:rPr>
        <w:t>r</w:t>
      </w:r>
      <w:proofErr w:type="spellStart"/>
      <w:r w:rsidRPr="00886D8C">
        <w:rPr>
          <w:rFonts w:ascii="Arial" w:eastAsia="Calibri" w:hAnsi="Arial" w:cs="Arial"/>
          <w:sz w:val="22"/>
          <w:szCs w:val="22"/>
          <w:lang w:val="x-none" w:eastAsia="ar-SA"/>
        </w:rPr>
        <w:t>ealokacje</w:t>
      </w:r>
      <w:proofErr w:type="spellEnd"/>
      <w:r w:rsidRPr="00886D8C">
        <w:rPr>
          <w:rFonts w:ascii="Arial" w:eastAsia="Calibri" w:hAnsi="Arial" w:cs="Arial"/>
          <w:sz w:val="22"/>
          <w:szCs w:val="22"/>
          <w:lang w:val="x-none" w:eastAsia="ar-SA"/>
        </w:rPr>
        <w:t xml:space="preserve"> środków w zakresie 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>I transzy</w:t>
      </w:r>
      <w:r w:rsidRPr="00886D8C">
        <w:rPr>
          <w:rFonts w:ascii="Arial" w:eastAsia="Calibri" w:hAnsi="Arial" w:cs="Arial"/>
          <w:sz w:val="22"/>
          <w:szCs w:val="22"/>
          <w:lang w:val="x-none" w:eastAsia="ar-SA"/>
        </w:rPr>
        <w:t xml:space="preserve"> REACT-EU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>, oraz r</w:t>
      </w:r>
      <w:r w:rsidRPr="00886D8C">
        <w:rPr>
          <w:rFonts w:ascii="Arial" w:hAnsi="Arial" w:cs="Arial"/>
          <w:color w:val="000000"/>
          <w:sz w:val="22"/>
          <w:szCs w:val="22"/>
        </w:rPr>
        <w:t>ealokacje środków w zakresie EFRR i EFS (poza REACT-EU),</w:t>
      </w:r>
      <w:r w:rsidRPr="00886D8C">
        <w:rPr>
          <w:sz w:val="22"/>
          <w:szCs w:val="22"/>
        </w:rPr>
        <w:t xml:space="preserve"> </w:t>
      </w:r>
      <w:r w:rsidRPr="00886D8C">
        <w:rPr>
          <w:rFonts w:ascii="Arial" w:hAnsi="Arial" w:cs="Arial"/>
          <w:color w:val="000000"/>
          <w:sz w:val="22"/>
          <w:szCs w:val="22"/>
        </w:rPr>
        <w:t>wynikające z dotychczasowego przebiegu procesu wdrażania Programu,</w:t>
      </w:r>
    </w:p>
    <w:p w:rsidR="00625273" w:rsidRPr="00886D8C" w:rsidRDefault="00625273" w:rsidP="00625273">
      <w:pPr>
        <w:numPr>
          <w:ilvl w:val="0"/>
          <w:numId w:val="11"/>
        </w:numPr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886D8C">
        <w:rPr>
          <w:rFonts w:ascii="Arial" w:hAnsi="Arial" w:cs="Arial"/>
          <w:color w:val="000000"/>
          <w:sz w:val="22"/>
          <w:szCs w:val="22"/>
        </w:rPr>
        <w:t xml:space="preserve">wprowadzenie w osi priorytetowej VIII </w:t>
      </w:r>
      <w:r w:rsidRPr="00886D8C">
        <w:rPr>
          <w:rFonts w:ascii="Arial" w:hAnsi="Arial" w:cs="Arial"/>
          <w:i/>
          <w:color w:val="000000"/>
          <w:sz w:val="22"/>
          <w:szCs w:val="22"/>
        </w:rPr>
        <w:t>Integracja społeczna</w:t>
      </w:r>
      <w:r w:rsidRPr="00886D8C">
        <w:rPr>
          <w:rFonts w:ascii="Arial" w:hAnsi="Arial" w:cs="Arial"/>
          <w:color w:val="000000"/>
          <w:sz w:val="22"/>
          <w:szCs w:val="22"/>
        </w:rPr>
        <w:t xml:space="preserve"> nowego typu projektu i grupy docelowej dotyczącej utworzenia Podkarpackiego Centrum Integracji Cudzoziemców (PCIC), zapewniającego wsparcie uchodźcom z</w:t>
      </w:r>
      <w:r w:rsidRPr="00886D8C">
        <w:rPr>
          <w:sz w:val="22"/>
          <w:szCs w:val="22"/>
        </w:rPr>
        <w:t> </w:t>
      </w:r>
      <w:r w:rsidRPr="00886D8C">
        <w:rPr>
          <w:rFonts w:ascii="Arial" w:hAnsi="Arial" w:cs="Arial"/>
          <w:color w:val="000000"/>
          <w:sz w:val="22"/>
          <w:szCs w:val="22"/>
        </w:rPr>
        <w:t>Ukrainy,</w:t>
      </w:r>
    </w:p>
    <w:p w:rsidR="00625273" w:rsidRPr="00886D8C" w:rsidRDefault="00625273" w:rsidP="00625273">
      <w:pPr>
        <w:numPr>
          <w:ilvl w:val="0"/>
          <w:numId w:val="11"/>
        </w:numPr>
        <w:spacing w:line="276" w:lineRule="auto"/>
        <w:ind w:left="709"/>
        <w:rPr>
          <w:rFonts w:ascii="Arial" w:hAnsi="Arial" w:cs="Arial"/>
          <w:color w:val="000000"/>
          <w:sz w:val="22"/>
          <w:szCs w:val="22"/>
        </w:rPr>
      </w:pPr>
      <w:r w:rsidRPr="00886D8C">
        <w:rPr>
          <w:rFonts w:ascii="Arial" w:hAnsi="Arial" w:cs="Arial"/>
          <w:color w:val="000000"/>
          <w:sz w:val="22"/>
          <w:szCs w:val="22"/>
        </w:rPr>
        <w:t>zmiany niektórych wskaźników produktu i wskaźników finansowych, w tym wskaźników ram wykonania, wynikających m.in. z dokonywanych przesunięć finansowych,</w:t>
      </w:r>
    </w:p>
    <w:p w:rsidR="00625273" w:rsidRPr="00886D8C" w:rsidRDefault="00625273" w:rsidP="00625273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160" w:line="276" w:lineRule="auto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aktualizację Tabeli 2.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Przegląd strategii inwestycyjnej RPO WP 2014-2020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625273" w:rsidRPr="00886D8C" w:rsidRDefault="00625273" w:rsidP="0062527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276" w:lineRule="auto"/>
        <w:ind w:left="709" w:hanging="357"/>
        <w:contextualSpacing/>
        <w:rPr>
          <w:rFonts w:ascii="Arial" w:eastAsia="Calibri" w:hAnsi="Arial" w:cs="Arial"/>
          <w:sz w:val="22"/>
          <w:szCs w:val="22"/>
          <w:lang w:eastAsia="ar-SA"/>
        </w:rPr>
      </w:pP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aktualizację Tabeli 6: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Ramy wykonania osi priorytetowej (w podziale na fundusze i kategorie regionów w stosownych przypadkach)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>, gdzie w związku z dokonanymi realokacjami środków w poszczególnych osiach priorytetowych dokonano zmiany  wartości docelowej wskaźnika postępu finansowego,</w:t>
      </w:r>
    </w:p>
    <w:p w:rsidR="00625273" w:rsidRPr="00886D8C" w:rsidRDefault="00625273" w:rsidP="0062527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276" w:lineRule="auto"/>
        <w:ind w:left="709" w:hanging="357"/>
        <w:contextualSpacing/>
        <w:rPr>
          <w:rFonts w:ascii="Arial" w:eastAsia="Calibri" w:hAnsi="Arial" w:cs="Arial"/>
          <w:i/>
          <w:iCs/>
          <w:sz w:val="22"/>
          <w:szCs w:val="22"/>
          <w:lang w:eastAsia="ar-SA"/>
        </w:rPr>
      </w:pP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w Sekcji 3.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Plan finansowy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 aktualizacja tabel finansowych, tj.: Tabeli 17: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Tabela przedstawiająca całkowitą kwotę środków finansowych przewidzianych jako wkład każdego z funduszy do programu, w podziale na lata i kategorie regionów ze wskazaniem wysokości rezerwy wykonania (EUR)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, Tabeli 18 a: 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Plan finansowy programu (EUR)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, Tabeli 18 c: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Plan finansowy w podziale na osie priorytetowe, fundusze, kategorie regionu i cele tematyczne (EUR)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, Tabeli 19: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Szacunkowa kwota wsparcia, która ma być wykorzystana na cele związane ze zmianą klimatu (EUR)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625273" w:rsidRPr="00886D8C" w:rsidRDefault="00625273" w:rsidP="0062527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160" w:line="276" w:lineRule="auto"/>
        <w:ind w:left="709" w:hanging="357"/>
        <w:contextualSpacing/>
        <w:rPr>
          <w:rFonts w:ascii="Arial" w:eastAsia="Calibri" w:hAnsi="Arial" w:cs="Arial"/>
          <w:sz w:val="22"/>
          <w:szCs w:val="22"/>
          <w:lang w:eastAsia="ar-SA"/>
        </w:rPr>
      </w:pP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w Sekcji 4.2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Zrównoważony rozwój obszarów miejskich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 aktualizacja</w:t>
      </w:r>
      <w:r w:rsidRPr="00886D8C">
        <w:rPr>
          <w:rFonts w:ascii="Calibri" w:eastAsia="Calibri" w:hAnsi="Calibri"/>
          <w:sz w:val="22"/>
          <w:szCs w:val="22"/>
          <w:lang w:val="x-none" w:eastAsia="ar-SA"/>
        </w:rPr>
        <w:t xml:space="preserve"> 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 xml:space="preserve">Tabeli 20: </w:t>
      </w:r>
      <w:r w:rsidRPr="00886D8C">
        <w:rPr>
          <w:rFonts w:ascii="Arial" w:eastAsia="Calibri" w:hAnsi="Arial" w:cs="Arial"/>
          <w:i/>
          <w:iCs/>
          <w:sz w:val="22"/>
          <w:szCs w:val="22"/>
          <w:lang w:eastAsia="ar-SA"/>
        </w:rPr>
        <w:t>Zintegrowane działania na rzecz zrównoważonego rozwoju obszarów miejskich - szacunkowa alokacja wsparcia z EFRR i szacunkowa alokacja EFS</w:t>
      </w:r>
      <w:r w:rsidRPr="00886D8C">
        <w:rPr>
          <w:rFonts w:ascii="Arial" w:eastAsia="Calibri" w:hAnsi="Arial" w:cs="Arial"/>
          <w:sz w:val="22"/>
          <w:szCs w:val="22"/>
          <w:lang w:eastAsia="ar-SA"/>
        </w:rPr>
        <w:t>,</w:t>
      </w:r>
    </w:p>
    <w:p w:rsidR="00625273" w:rsidRPr="00886D8C" w:rsidRDefault="00625273" w:rsidP="00625273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76" w:lineRule="auto"/>
        <w:ind w:left="709" w:hanging="357"/>
        <w:contextualSpacing/>
        <w:rPr>
          <w:rFonts w:ascii="Arial" w:hAnsi="Arial" w:cs="Arial"/>
          <w:sz w:val="22"/>
          <w:szCs w:val="22"/>
          <w:lang w:eastAsia="ar-SA"/>
        </w:rPr>
      </w:pPr>
      <w:r w:rsidRPr="00886D8C">
        <w:rPr>
          <w:rFonts w:ascii="Arial" w:hAnsi="Arial" w:cs="Arial"/>
          <w:sz w:val="22"/>
          <w:szCs w:val="22"/>
          <w:lang w:eastAsia="ar-SA"/>
        </w:rPr>
        <w:t>zmiany o charakterze redakcyjnym i dostosowawczym.</w:t>
      </w:r>
    </w:p>
    <w:p w:rsidR="00625273" w:rsidRPr="00886D8C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</w:p>
    <w:p w:rsidR="00625273" w:rsidRPr="00886D8C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886D8C">
        <w:rPr>
          <w:rFonts w:ascii="Arial" w:hAnsi="Arial" w:cs="Arial"/>
          <w:sz w:val="22"/>
          <w:szCs w:val="22"/>
        </w:rPr>
        <w:t xml:space="preserve">Zmieniony RPO WP 2014-2020, o którym mowa powyżej </w:t>
      </w:r>
      <w:r w:rsidRPr="00886D8C">
        <w:rPr>
          <w:rFonts w:ascii="Arial" w:hAnsi="Arial" w:cs="Arial"/>
          <w:b/>
          <w:bCs/>
          <w:sz w:val="22"/>
          <w:szCs w:val="22"/>
        </w:rPr>
        <w:t xml:space="preserve">jest stosowany od dnia notyfikacji stronie polskiej decyzji wykonawczej Komisji Europejskiej nr C(2022) 5736 z dnia 03 sierpnia 2022 r., </w:t>
      </w:r>
      <w:r w:rsidRPr="00886D8C">
        <w:rPr>
          <w:rFonts w:ascii="Arial" w:hAnsi="Arial" w:cs="Arial"/>
          <w:sz w:val="22"/>
          <w:szCs w:val="22"/>
        </w:rPr>
        <w:t xml:space="preserve">zmieniającej decyzję wykonawczą C(2015) 910 zatwierdzającą niektóre elementy programu operacyjnego „Regionalny Program Operacyjny Województwa Podkarpackiego na lata 2014-2020” </w:t>
      </w:r>
      <w:r>
        <w:rPr>
          <w:rFonts w:ascii="Arial" w:hAnsi="Arial" w:cs="Arial"/>
          <w:sz w:val="22"/>
          <w:szCs w:val="22"/>
        </w:rPr>
        <w:t>d</w:t>
      </w:r>
      <w:r w:rsidRPr="00886D8C">
        <w:rPr>
          <w:rFonts w:ascii="Arial" w:hAnsi="Arial" w:cs="Arial"/>
          <w:sz w:val="22"/>
          <w:szCs w:val="22"/>
        </w:rPr>
        <w:t>o wsparci</w:t>
      </w:r>
      <w:r>
        <w:rPr>
          <w:rFonts w:ascii="Arial" w:hAnsi="Arial" w:cs="Arial"/>
          <w:sz w:val="22"/>
          <w:szCs w:val="22"/>
        </w:rPr>
        <w:t>a</w:t>
      </w:r>
      <w:r w:rsidRPr="00886D8C">
        <w:rPr>
          <w:rFonts w:ascii="Arial" w:hAnsi="Arial" w:cs="Arial"/>
          <w:sz w:val="22"/>
          <w:szCs w:val="22"/>
        </w:rPr>
        <w:t xml:space="preserve"> z Europejskiego Funduszu Rozwoju Regionalnego i Europejskiego Funduszu Społecznego w ramach celu „Inwestycje na rzecz </w:t>
      </w:r>
      <w:r w:rsidRPr="00886D8C">
        <w:rPr>
          <w:rFonts w:ascii="Arial" w:hAnsi="Arial" w:cs="Arial"/>
          <w:sz w:val="22"/>
          <w:szCs w:val="22"/>
        </w:rPr>
        <w:lastRenderedPageBreak/>
        <w:t>wzrostu i zatrudnienia” dla regionu podkarpackiego w Polsce,</w:t>
      </w:r>
      <w:r w:rsidRPr="00886D8C">
        <w:rPr>
          <w:rFonts w:ascii="Arial" w:hAnsi="Arial" w:cs="Arial"/>
          <w:b/>
          <w:bCs/>
          <w:sz w:val="22"/>
          <w:szCs w:val="22"/>
        </w:rPr>
        <w:t xml:space="preserve"> tj. od dnia 08 sierpnia 2022 r.</w:t>
      </w:r>
      <w:r w:rsidRPr="00886D8C">
        <w:rPr>
          <w:rFonts w:ascii="Arial" w:hAnsi="Arial" w:cs="Arial"/>
          <w:sz w:val="22"/>
          <w:szCs w:val="22"/>
          <w:lang w:eastAsia="ar-SA"/>
        </w:rPr>
        <w:t>,</w:t>
      </w:r>
    </w:p>
    <w:p w:rsidR="00625273" w:rsidRPr="00886D8C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625273" w:rsidRPr="00886D8C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886D8C">
        <w:rPr>
          <w:rFonts w:ascii="Arial" w:eastAsia="Calibri" w:hAnsi="Arial" w:cs="Arial"/>
          <w:color w:val="000000"/>
          <w:sz w:val="22"/>
          <w:szCs w:val="22"/>
        </w:rPr>
        <w:t xml:space="preserve">Wydatki związane z operacjami wspierającymi przygotowanie do ekologicznej i cyfrowej odbudowy gospodarki zwiększającej jej odporność na kryzys wywołany pandemią COVID-19, które </w:t>
      </w:r>
      <w:r w:rsidRPr="00886D8C">
        <w:rPr>
          <w:rFonts w:ascii="Arial" w:eastAsia="Calibri" w:hAnsi="Arial" w:cs="Arial"/>
          <w:b/>
          <w:color w:val="000000"/>
          <w:sz w:val="22"/>
          <w:szCs w:val="22"/>
        </w:rPr>
        <w:t>stają się kwalifikowalne</w:t>
      </w:r>
      <w:r w:rsidRPr="00886D8C">
        <w:rPr>
          <w:rFonts w:ascii="Arial" w:eastAsia="Calibri" w:hAnsi="Arial" w:cs="Arial"/>
          <w:color w:val="000000"/>
          <w:sz w:val="22"/>
          <w:szCs w:val="22"/>
        </w:rPr>
        <w:t xml:space="preserve"> w wyniku niniejszej zmiany Regionalnego Programu Operacyjnego Województwa Podkarpackiego na lata 2014-2020 są kwalifikowalne</w:t>
      </w:r>
      <w:r w:rsidRPr="00886D8C">
        <w:rPr>
          <w:rFonts w:ascii="Arial" w:eastAsia="Calibri" w:hAnsi="Arial" w:cs="Arial"/>
          <w:b/>
          <w:color w:val="000000"/>
          <w:sz w:val="22"/>
          <w:szCs w:val="22"/>
        </w:rPr>
        <w:t xml:space="preserve"> od dnia 01 lutego 2020 r.</w:t>
      </w:r>
    </w:p>
    <w:p w:rsidR="00625273" w:rsidRPr="00886D8C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:rsidR="00625273" w:rsidRPr="00886D8C" w:rsidRDefault="00625273" w:rsidP="00625273">
      <w:pPr>
        <w:widowControl w:val="0"/>
        <w:suppressAutoHyphens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  <w:lang w:eastAsia="ar-SA"/>
        </w:rPr>
      </w:pPr>
      <w:r w:rsidRPr="00886D8C">
        <w:rPr>
          <w:rFonts w:ascii="Arial" w:eastAsia="Calibri" w:hAnsi="Arial" w:cs="Arial"/>
          <w:color w:val="000000"/>
          <w:sz w:val="22"/>
          <w:szCs w:val="22"/>
        </w:rPr>
        <w:t xml:space="preserve">Natomiast, wydatki związane z operacjami stanowiącymi odpowiedź na kryzys uchodźczy w związku ze zbrojną napaścią Rosji na Ukrainę, które </w:t>
      </w:r>
      <w:r w:rsidRPr="00886D8C">
        <w:rPr>
          <w:rFonts w:ascii="Arial" w:eastAsia="Calibri" w:hAnsi="Arial" w:cs="Arial"/>
          <w:b/>
          <w:color w:val="000000"/>
          <w:sz w:val="22"/>
          <w:szCs w:val="22"/>
        </w:rPr>
        <w:t>stają się kwalifikowalne</w:t>
      </w:r>
      <w:r w:rsidRPr="00886D8C">
        <w:rPr>
          <w:rFonts w:ascii="Arial" w:eastAsia="Calibri" w:hAnsi="Arial" w:cs="Arial"/>
          <w:color w:val="000000"/>
          <w:sz w:val="22"/>
          <w:szCs w:val="22"/>
        </w:rPr>
        <w:t xml:space="preserve"> w wyniku niniejszej zmiany Regionalnego Programu Operacyjnego Województwa Podkarpackiego na lata 2014-2020 są kwalifikowalne</w:t>
      </w:r>
      <w:r w:rsidRPr="00886D8C">
        <w:rPr>
          <w:rFonts w:ascii="Arial" w:eastAsia="Calibri" w:hAnsi="Arial" w:cs="Arial"/>
          <w:b/>
          <w:color w:val="000000"/>
          <w:sz w:val="22"/>
          <w:szCs w:val="22"/>
        </w:rPr>
        <w:t xml:space="preserve"> od dnia 24 lutego 2022 r.</w:t>
      </w:r>
    </w:p>
    <w:p w:rsidR="00220D3D" w:rsidRPr="00220D3D" w:rsidRDefault="00220D3D" w:rsidP="00057F4B">
      <w:pPr>
        <w:tabs>
          <w:tab w:val="left" w:pos="1701"/>
        </w:tabs>
        <w:spacing w:before="60"/>
        <w:rPr>
          <w:rFonts w:ascii="Arial" w:hAnsi="Arial"/>
          <w:b/>
          <w:iCs/>
          <w:sz w:val="22"/>
          <w:szCs w:val="22"/>
          <w:u w:val="single"/>
        </w:rPr>
      </w:pPr>
    </w:p>
    <w:sectPr w:rsidR="00220D3D" w:rsidRPr="00220D3D" w:rsidSect="00C72EB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98" w:rsidRDefault="00A76D98" w:rsidP="00220D3D">
      <w:r>
        <w:separator/>
      </w:r>
    </w:p>
  </w:endnote>
  <w:endnote w:type="continuationSeparator" w:id="0">
    <w:p w:rsidR="00A76D98" w:rsidRDefault="00A76D98" w:rsidP="0022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DC9" w:rsidRPr="00FE7DC9" w:rsidRDefault="00FE7DC9">
    <w:pPr>
      <w:pStyle w:val="Stopka"/>
      <w:jc w:val="right"/>
      <w:rPr>
        <w:rFonts w:ascii="Arial" w:hAnsi="Arial" w:cs="Arial"/>
        <w:sz w:val="22"/>
      </w:rPr>
    </w:pPr>
    <w:r w:rsidRPr="00FE7DC9">
      <w:rPr>
        <w:rFonts w:ascii="Arial" w:hAnsi="Arial" w:cs="Arial"/>
        <w:sz w:val="22"/>
      </w:rPr>
      <w:t xml:space="preserve">Strona </w:t>
    </w:r>
    <w:r w:rsidRPr="00FE7DC9">
      <w:rPr>
        <w:rFonts w:ascii="Arial" w:hAnsi="Arial" w:cs="Arial"/>
        <w:b/>
        <w:bCs/>
        <w:sz w:val="22"/>
      </w:rPr>
      <w:fldChar w:fldCharType="begin"/>
    </w:r>
    <w:r w:rsidRPr="00FE7DC9">
      <w:rPr>
        <w:rFonts w:ascii="Arial" w:hAnsi="Arial" w:cs="Arial"/>
        <w:b/>
        <w:bCs/>
        <w:sz w:val="22"/>
      </w:rPr>
      <w:instrText>PAGE</w:instrText>
    </w:r>
    <w:r w:rsidRPr="00FE7DC9">
      <w:rPr>
        <w:rFonts w:ascii="Arial" w:hAnsi="Arial" w:cs="Arial"/>
        <w:b/>
        <w:bCs/>
        <w:sz w:val="22"/>
      </w:rPr>
      <w:fldChar w:fldCharType="separate"/>
    </w:r>
    <w:r w:rsidR="00E13E38">
      <w:rPr>
        <w:rFonts w:ascii="Arial" w:hAnsi="Arial" w:cs="Arial"/>
        <w:b/>
        <w:bCs/>
        <w:noProof/>
        <w:sz w:val="22"/>
      </w:rPr>
      <w:t>1</w:t>
    </w:r>
    <w:r w:rsidRPr="00FE7DC9">
      <w:rPr>
        <w:rFonts w:ascii="Arial" w:hAnsi="Arial" w:cs="Arial"/>
        <w:b/>
        <w:bCs/>
        <w:sz w:val="22"/>
      </w:rPr>
      <w:fldChar w:fldCharType="end"/>
    </w:r>
    <w:r w:rsidRPr="00FE7DC9">
      <w:rPr>
        <w:rFonts w:ascii="Arial" w:hAnsi="Arial" w:cs="Arial"/>
        <w:sz w:val="22"/>
      </w:rPr>
      <w:t xml:space="preserve"> z </w:t>
    </w:r>
    <w:r w:rsidRPr="00FE7DC9">
      <w:rPr>
        <w:rFonts w:ascii="Arial" w:hAnsi="Arial" w:cs="Arial"/>
        <w:b/>
        <w:bCs/>
        <w:sz w:val="22"/>
      </w:rPr>
      <w:fldChar w:fldCharType="begin"/>
    </w:r>
    <w:r w:rsidRPr="00FE7DC9">
      <w:rPr>
        <w:rFonts w:ascii="Arial" w:hAnsi="Arial" w:cs="Arial"/>
        <w:b/>
        <w:bCs/>
        <w:sz w:val="22"/>
      </w:rPr>
      <w:instrText>NUMPAGES</w:instrText>
    </w:r>
    <w:r w:rsidRPr="00FE7DC9">
      <w:rPr>
        <w:rFonts w:ascii="Arial" w:hAnsi="Arial" w:cs="Arial"/>
        <w:b/>
        <w:bCs/>
        <w:sz w:val="22"/>
      </w:rPr>
      <w:fldChar w:fldCharType="separate"/>
    </w:r>
    <w:r w:rsidR="00E13E38">
      <w:rPr>
        <w:rFonts w:ascii="Arial" w:hAnsi="Arial" w:cs="Arial"/>
        <w:b/>
        <w:bCs/>
        <w:noProof/>
        <w:sz w:val="22"/>
      </w:rPr>
      <w:t>3</w:t>
    </w:r>
    <w:r w:rsidRPr="00FE7DC9">
      <w:rPr>
        <w:rFonts w:ascii="Arial" w:hAnsi="Arial" w:cs="Arial"/>
        <w:b/>
        <w:bCs/>
        <w:sz w:val="22"/>
      </w:rPr>
      <w:fldChar w:fldCharType="end"/>
    </w:r>
  </w:p>
  <w:p w:rsidR="00220D3D" w:rsidRPr="00FE7DC9" w:rsidRDefault="00220D3D">
    <w:pPr>
      <w:pStyle w:val="Stopka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98" w:rsidRDefault="00A76D98" w:rsidP="00220D3D">
      <w:r>
        <w:separator/>
      </w:r>
    </w:p>
  </w:footnote>
  <w:footnote w:type="continuationSeparator" w:id="0">
    <w:p w:rsidR="00A76D98" w:rsidRDefault="00A76D98" w:rsidP="00220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687"/>
    <w:multiLevelType w:val="hybridMultilevel"/>
    <w:tmpl w:val="DF52DA42"/>
    <w:lvl w:ilvl="0" w:tplc="E24643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C48CDF82">
      <w:numFmt w:val="bullet"/>
      <w:lvlText w:val=""/>
      <w:lvlJc w:val="left"/>
      <w:pPr>
        <w:ind w:left="2324" w:hanging="705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F2A66FC"/>
    <w:multiLevelType w:val="hybridMultilevel"/>
    <w:tmpl w:val="49C436C2"/>
    <w:lvl w:ilvl="0" w:tplc="88E06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C3E3C"/>
    <w:multiLevelType w:val="hybridMultilevel"/>
    <w:tmpl w:val="A848848A"/>
    <w:lvl w:ilvl="0" w:tplc="2D9E7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733A"/>
    <w:multiLevelType w:val="hybridMultilevel"/>
    <w:tmpl w:val="A8A41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05D6"/>
    <w:multiLevelType w:val="hybridMultilevel"/>
    <w:tmpl w:val="11625368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AC6179A"/>
    <w:multiLevelType w:val="hybridMultilevel"/>
    <w:tmpl w:val="41780558"/>
    <w:lvl w:ilvl="0" w:tplc="E2464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CF7239"/>
    <w:multiLevelType w:val="hybridMultilevel"/>
    <w:tmpl w:val="66A66F7A"/>
    <w:lvl w:ilvl="0" w:tplc="E24643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B1216A6"/>
    <w:multiLevelType w:val="hybridMultilevel"/>
    <w:tmpl w:val="17880EB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111CF"/>
    <w:multiLevelType w:val="hybridMultilevel"/>
    <w:tmpl w:val="EC02A6EC"/>
    <w:lvl w:ilvl="0" w:tplc="4AFE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6215"/>
    <w:multiLevelType w:val="hybridMultilevel"/>
    <w:tmpl w:val="F3D4D3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05EB"/>
    <w:multiLevelType w:val="hybridMultilevel"/>
    <w:tmpl w:val="7898C9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19"/>
    <w:multiLevelType w:val="hybridMultilevel"/>
    <w:tmpl w:val="508691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57A2232"/>
    <w:multiLevelType w:val="hybridMultilevel"/>
    <w:tmpl w:val="0E041AF8"/>
    <w:lvl w:ilvl="0" w:tplc="041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4E2E7D84"/>
    <w:multiLevelType w:val="hybridMultilevel"/>
    <w:tmpl w:val="A68E45B8"/>
    <w:lvl w:ilvl="0" w:tplc="4AFE4A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3E647DF"/>
    <w:multiLevelType w:val="hybridMultilevel"/>
    <w:tmpl w:val="501EE38E"/>
    <w:lvl w:ilvl="0" w:tplc="58E015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"/>
  </w:num>
  <w:num w:numId="9">
    <w:abstractNumId w:val="14"/>
  </w:num>
  <w:num w:numId="10">
    <w:abstractNumId w:val="5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7"/>
    <w:rsid w:val="0000585F"/>
    <w:rsid w:val="00007C5E"/>
    <w:rsid w:val="00024D0F"/>
    <w:rsid w:val="00033ECB"/>
    <w:rsid w:val="00046F0E"/>
    <w:rsid w:val="00051AC8"/>
    <w:rsid w:val="00052B5B"/>
    <w:rsid w:val="00056923"/>
    <w:rsid w:val="00057F4B"/>
    <w:rsid w:val="00072E90"/>
    <w:rsid w:val="000961F6"/>
    <w:rsid w:val="000C3C91"/>
    <w:rsid w:val="000C51A5"/>
    <w:rsid w:val="000D14A1"/>
    <w:rsid w:val="000D6204"/>
    <w:rsid w:val="000E180E"/>
    <w:rsid w:val="00111966"/>
    <w:rsid w:val="001328FA"/>
    <w:rsid w:val="001507B1"/>
    <w:rsid w:val="00166750"/>
    <w:rsid w:val="00172B88"/>
    <w:rsid w:val="00184A41"/>
    <w:rsid w:val="001A25F8"/>
    <w:rsid w:val="001A3174"/>
    <w:rsid w:val="001A6A82"/>
    <w:rsid w:val="001B11C1"/>
    <w:rsid w:val="001C1E59"/>
    <w:rsid w:val="001C4E0F"/>
    <w:rsid w:val="001E4CB4"/>
    <w:rsid w:val="001F1D14"/>
    <w:rsid w:val="002049C5"/>
    <w:rsid w:val="0021782B"/>
    <w:rsid w:val="00220D3D"/>
    <w:rsid w:val="00221204"/>
    <w:rsid w:val="00224993"/>
    <w:rsid w:val="002275B0"/>
    <w:rsid w:val="002335E1"/>
    <w:rsid w:val="002455DA"/>
    <w:rsid w:val="002622D5"/>
    <w:rsid w:val="0026264B"/>
    <w:rsid w:val="002870FF"/>
    <w:rsid w:val="00291830"/>
    <w:rsid w:val="00296241"/>
    <w:rsid w:val="002964FE"/>
    <w:rsid w:val="002B6215"/>
    <w:rsid w:val="002B6BE2"/>
    <w:rsid w:val="002C1097"/>
    <w:rsid w:val="002D7960"/>
    <w:rsid w:val="002E2F9B"/>
    <w:rsid w:val="0030239A"/>
    <w:rsid w:val="003073AF"/>
    <w:rsid w:val="0031519B"/>
    <w:rsid w:val="00331275"/>
    <w:rsid w:val="003545DE"/>
    <w:rsid w:val="00366219"/>
    <w:rsid w:val="00366A0E"/>
    <w:rsid w:val="00371641"/>
    <w:rsid w:val="00381F03"/>
    <w:rsid w:val="003970E0"/>
    <w:rsid w:val="003A6587"/>
    <w:rsid w:val="003D1511"/>
    <w:rsid w:val="003E282D"/>
    <w:rsid w:val="003E54AC"/>
    <w:rsid w:val="003F009C"/>
    <w:rsid w:val="003F7D34"/>
    <w:rsid w:val="00403BD3"/>
    <w:rsid w:val="004119C6"/>
    <w:rsid w:val="004229C8"/>
    <w:rsid w:val="00453D5D"/>
    <w:rsid w:val="004603B1"/>
    <w:rsid w:val="00461025"/>
    <w:rsid w:val="004768FF"/>
    <w:rsid w:val="0048102C"/>
    <w:rsid w:val="004A4644"/>
    <w:rsid w:val="004C21D8"/>
    <w:rsid w:val="004D20C6"/>
    <w:rsid w:val="004D5024"/>
    <w:rsid w:val="004E79B5"/>
    <w:rsid w:val="004F216B"/>
    <w:rsid w:val="00501ED3"/>
    <w:rsid w:val="00521551"/>
    <w:rsid w:val="00537F57"/>
    <w:rsid w:val="00544A41"/>
    <w:rsid w:val="0055357C"/>
    <w:rsid w:val="00592A36"/>
    <w:rsid w:val="005930E7"/>
    <w:rsid w:val="00596DC4"/>
    <w:rsid w:val="005B429C"/>
    <w:rsid w:val="00600349"/>
    <w:rsid w:val="00605EBE"/>
    <w:rsid w:val="00610AC8"/>
    <w:rsid w:val="00625273"/>
    <w:rsid w:val="00631C31"/>
    <w:rsid w:val="00650059"/>
    <w:rsid w:val="0065241C"/>
    <w:rsid w:val="0066150C"/>
    <w:rsid w:val="0067614B"/>
    <w:rsid w:val="006C039F"/>
    <w:rsid w:val="006C393C"/>
    <w:rsid w:val="006D4973"/>
    <w:rsid w:val="006D69EB"/>
    <w:rsid w:val="006D6AF1"/>
    <w:rsid w:val="006D75B3"/>
    <w:rsid w:val="006E7020"/>
    <w:rsid w:val="007239B6"/>
    <w:rsid w:val="0073178D"/>
    <w:rsid w:val="0073379C"/>
    <w:rsid w:val="00746159"/>
    <w:rsid w:val="0075357C"/>
    <w:rsid w:val="0079286D"/>
    <w:rsid w:val="00797E05"/>
    <w:rsid w:val="007C4822"/>
    <w:rsid w:val="007D0149"/>
    <w:rsid w:val="007D39C9"/>
    <w:rsid w:val="007D79C6"/>
    <w:rsid w:val="007E3706"/>
    <w:rsid w:val="007E46A1"/>
    <w:rsid w:val="008028EE"/>
    <w:rsid w:val="008129B3"/>
    <w:rsid w:val="0081413E"/>
    <w:rsid w:val="008162B4"/>
    <w:rsid w:val="00833A3F"/>
    <w:rsid w:val="00853143"/>
    <w:rsid w:val="00862373"/>
    <w:rsid w:val="00863E02"/>
    <w:rsid w:val="0086753D"/>
    <w:rsid w:val="008712E6"/>
    <w:rsid w:val="008724A2"/>
    <w:rsid w:val="00883DFC"/>
    <w:rsid w:val="008A0056"/>
    <w:rsid w:val="008A289D"/>
    <w:rsid w:val="008E7ECD"/>
    <w:rsid w:val="00921506"/>
    <w:rsid w:val="00922363"/>
    <w:rsid w:val="0096747E"/>
    <w:rsid w:val="00980D04"/>
    <w:rsid w:val="00994F56"/>
    <w:rsid w:val="009A2DC8"/>
    <w:rsid w:val="009A4864"/>
    <w:rsid w:val="009B7457"/>
    <w:rsid w:val="009D2A2F"/>
    <w:rsid w:val="00A00B66"/>
    <w:rsid w:val="00A01CB8"/>
    <w:rsid w:val="00A101B3"/>
    <w:rsid w:val="00A12826"/>
    <w:rsid w:val="00A21F40"/>
    <w:rsid w:val="00A33ADC"/>
    <w:rsid w:val="00A44487"/>
    <w:rsid w:val="00A53BAF"/>
    <w:rsid w:val="00A647A4"/>
    <w:rsid w:val="00A7004D"/>
    <w:rsid w:val="00A711C9"/>
    <w:rsid w:val="00A76066"/>
    <w:rsid w:val="00A76D98"/>
    <w:rsid w:val="00A910BE"/>
    <w:rsid w:val="00AB76FA"/>
    <w:rsid w:val="00AC1F92"/>
    <w:rsid w:val="00AC4A7B"/>
    <w:rsid w:val="00AC6BE3"/>
    <w:rsid w:val="00AE4947"/>
    <w:rsid w:val="00AF4F81"/>
    <w:rsid w:val="00AF5820"/>
    <w:rsid w:val="00B0489F"/>
    <w:rsid w:val="00B053A9"/>
    <w:rsid w:val="00B147D1"/>
    <w:rsid w:val="00B23F21"/>
    <w:rsid w:val="00B3703D"/>
    <w:rsid w:val="00B60F6A"/>
    <w:rsid w:val="00B61CDF"/>
    <w:rsid w:val="00B74367"/>
    <w:rsid w:val="00BB642B"/>
    <w:rsid w:val="00BE0768"/>
    <w:rsid w:val="00BE3D1E"/>
    <w:rsid w:val="00C113CF"/>
    <w:rsid w:val="00C21375"/>
    <w:rsid w:val="00C21E71"/>
    <w:rsid w:val="00C25302"/>
    <w:rsid w:val="00C3552F"/>
    <w:rsid w:val="00C42C53"/>
    <w:rsid w:val="00C47AB8"/>
    <w:rsid w:val="00C56434"/>
    <w:rsid w:val="00C572C9"/>
    <w:rsid w:val="00C72EB9"/>
    <w:rsid w:val="00C760D8"/>
    <w:rsid w:val="00CA5336"/>
    <w:rsid w:val="00CB2E89"/>
    <w:rsid w:val="00CB5D12"/>
    <w:rsid w:val="00CC28AF"/>
    <w:rsid w:val="00CC3C75"/>
    <w:rsid w:val="00CD62CB"/>
    <w:rsid w:val="00CF19B0"/>
    <w:rsid w:val="00CF21E1"/>
    <w:rsid w:val="00CF671E"/>
    <w:rsid w:val="00D13DBA"/>
    <w:rsid w:val="00D163DA"/>
    <w:rsid w:val="00D24FEC"/>
    <w:rsid w:val="00D32C41"/>
    <w:rsid w:val="00D40E0E"/>
    <w:rsid w:val="00D41A41"/>
    <w:rsid w:val="00D52184"/>
    <w:rsid w:val="00DA2702"/>
    <w:rsid w:val="00DB2F55"/>
    <w:rsid w:val="00DC31BE"/>
    <w:rsid w:val="00DE5DEB"/>
    <w:rsid w:val="00DF09BD"/>
    <w:rsid w:val="00DF2002"/>
    <w:rsid w:val="00DF6572"/>
    <w:rsid w:val="00E03696"/>
    <w:rsid w:val="00E11C8B"/>
    <w:rsid w:val="00E13E38"/>
    <w:rsid w:val="00E23200"/>
    <w:rsid w:val="00E2736B"/>
    <w:rsid w:val="00E3630B"/>
    <w:rsid w:val="00E40E71"/>
    <w:rsid w:val="00E704DA"/>
    <w:rsid w:val="00E71A66"/>
    <w:rsid w:val="00EB035C"/>
    <w:rsid w:val="00ED578B"/>
    <w:rsid w:val="00EF3B99"/>
    <w:rsid w:val="00EF3D2C"/>
    <w:rsid w:val="00EF4A61"/>
    <w:rsid w:val="00EF7C9F"/>
    <w:rsid w:val="00F317CE"/>
    <w:rsid w:val="00F34454"/>
    <w:rsid w:val="00F471A7"/>
    <w:rsid w:val="00F65E4B"/>
    <w:rsid w:val="00F67AD6"/>
    <w:rsid w:val="00F95DCE"/>
    <w:rsid w:val="00FB2A5B"/>
    <w:rsid w:val="00FB59AA"/>
    <w:rsid w:val="00FD3EDF"/>
    <w:rsid w:val="00FE7DC9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08C3"/>
  <w15:chartTrackingRefBased/>
  <w15:docId w15:val="{D34F9B93-2BAF-4ECC-BBAF-EA79552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745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66A0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445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7457"/>
    <w:rPr>
      <w:color w:val="0563C1"/>
      <w:u w:val="single"/>
    </w:rPr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B74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8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1830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92A3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nhideWhenUsed/>
    <w:rsid w:val="00DE5DEB"/>
    <w:pPr>
      <w:jc w:val="both"/>
    </w:pPr>
    <w:rPr>
      <w:rFonts w:ascii="Arial" w:hAnsi="Arial"/>
      <w:lang w:val="x-none"/>
    </w:rPr>
  </w:style>
  <w:style w:type="character" w:customStyle="1" w:styleId="TekstpodstawowyZnak">
    <w:name w:val="Tekst podstawowy Znak"/>
    <w:link w:val="Tekstpodstawowy"/>
    <w:rsid w:val="00DE5DEB"/>
    <w:rPr>
      <w:rFonts w:ascii="Arial" w:eastAsia="Times New Roman" w:hAnsi="Arial"/>
      <w:sz w:val="24"/>
      <w:szCs w:val="24"/>
      <w:lang w:val="x-none"/>
    </w:rPr>
  </w:style>
  <w:style w:type="paragraph" w:customStyle="1" w:styleId="Tekst">
    <w:name w:val="Tekst"/>
    <w:basedOn w:val="Normalny"/>
    <w:rsid w:val="00DE5DEB"/>
    <w:pPr>
      <w:ind w:firstLine="567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91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E7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70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702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702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7020"/>
    <w:rPr>
      <w:rFonts w:ascii="Times New Roman" w:eastAsia="Times New Roman" w:hAnsi="Times New Roman"/>
      <w:b/>
      <w:bCs/>
    </w:rPr>
  </w:style>
  <w:style w:type="character" w:customStyle="1" w:styleId="Nagwek2Znak">
    <w:name w:val="Nagłówek 2 Znak"/>
    <w:link w:val="Nagwek2"/>
    <w:uiPriority w:val="9"/>
    <w:semiHidden/>
    <w:rsid w:val="00F3445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uiPriority w:val="9"/>
    <w:rsid w:val="00366A0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20D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0D3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20D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0D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B63F-A202-4903-AF4A-BCD2F903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Burnat Andrzej</dc:creator>
  <cp:keywords/>
  <cp:lastModifiedBy>Zarzyczny Agnieszka</cp:lastModifiedBy>
  <cp:revision>3</cp:revision>
  <cp:lastPrinted>2020-05-27T09:39:00Z</cp:lastPrinted>
  <dcterms:created xsi:type="dcterms:W3CDTF">2022-08-30T12:52:00Z</dcterms:created>
  <dcterms:modified xsi:type="dcterms:W3CDTF">2022-08-30T12:53:00Z</dcterms:modified>
</cp:coreProperties>
</file>