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180E3" w14:textId="77777777" w:rsidR="000D322D" w:rsidRPr="000D322D" w:rsidRDefault="000D322D" w:rsidP="000D322D">
      <w:pPr>
        <w:tabs>
          <w:tab w:val="left" w:pos="1716"/>
          <w:tab w:val="right" w:pos="9072"/>
        </w:tabs>
        <w:spacing w:after="0"/>
        <w:rPr>
          <w:i/>
        </w:rPr>
      </w:pPr>
      <w:bookmarkStart w:id="0" w:name="_GoBack"/>
      <w:bookmarkEnd w:id="0"/>
      <w:r w:rsidRPr="000D322D">
        <w:rPr>
          <w:i/>
        </w:rPr>
        <w:t>Załącznik nr 9.8</w:t>
      </w:r>
      <w:r w:rsidRPr="000D322D">
        <w:rPr>
          <w:i/>
        </w:rPr>
        <w:tab/>
      </w: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>
        <w:rPr>
          <w:b/>
        </w:rPr>
        <w:t>czerwiec</w:t>
      </w:r>
      <w:r w:rsidRPr="004229BB">
        <w:rPr>
          <w:b/>
        </w:rPr>
        <w:t xml:space="preserve"> 2019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określane jako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>Nie jest bowiem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 xml:space="preserve">ch wysokość uzależniona jest od stopnia nieosiągnięcia założeń merytorycznych projektu. Wydatki niekwalifikowalne z tytułu reguły proporcjonalności obejmują wydatki związane z zadaniem/ami merytorycznym/i, którego/-ych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specyficznego/ych kryterium/ów premiującego/ych</w:t>
      </w:r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lastRenderedPageBreak/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kroku</w:t>
      </w:r>
      <w:r w:rsidRPr="004229BB">
        <w:t xml:space="preserve"> 4. </w:t>
      </w:r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interpretowane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r>
              <w:t>wskaźnika</w:t>
            </w:r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r>
              <w:t>nr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r>
              <w:t>nr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nr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r>
              <w:t>nr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r>
              <w:t>nr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>* wskaźnik osiągnięty na poziomie &gt;100% traktujemy jako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specyficznego/ych kryterium/ów premiującego/ych</w:t>
      </w:r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>nierozliczeniem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r w:rsidRPr="00F70A23">
        <w:t xml:space="preserve">zastosowaniem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r w:rsidRPr="00F70A23">
        <w:t>możliwości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>możliwości obniżenia wysokości albo odstąpienia od żądania zwrotu środków uznanych za niekwalifikowalne z tytułu reguły proporcjonalności (w przypadku gdy</w:t>
      </w:r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lastRenderedPageBreak/>
        <w:t>Ponadto w każdym z powyższych przypadków, w sytuacji gdy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 xml:space="preserve">zad.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r w:rsidRPr="005F0CD4">
        <w:t>zad.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r w:rsidRPr="005F0CD4">
        <w:t>zad.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r w:rsidRPr="005F0CD4">
        <w:t>zad. B – 100%,</w:t>
      </w:r>
    </w:p>
    <w:p w14:paraId="0B1536B8" w14:textId="77777777" w:rsidR="00D80AD6" w:rsidRDefault="00D80AD6" w:rsidP="00D80AD6">
      <w:pPr>
        <w:spacing w:after="0"/>
        <w:jc w:val="both"/>
      </w:pPr>
      <w:r w:rsidRPr="005F0CD4">
        <w:t xml:space="preserve">zad.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>, za wyjątkiem sytuacji, gdy projekt był skierowany wyłącznie do 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r w:rsidRPr="005F0CD4">
              <w:t>kobiety</w:t>
            </w:r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r w:rsidRPr="005F0CD4">
              <w:t>mężczyźni</w:t>
            </w:r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r w:rsidRPr="005F0CD4">
              <w:t>ogółem</w:t>
            </w:r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(zdefiniowanej jako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odstąpieniu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r w:rsidRPr="00B46F83">
              <w:t>nr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r w:rsidRPr="00B46F83">
              <w:t>nr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r w:rsidRPr="00B46F83">
              <w:t>nr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r w:rsidRPr="00B46F83">
              <w:t>nr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r w:rsidRPr="00B46F83">
              <w:t>nr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>*wskaźnik osiągnięty na poziomie &gt;100% traktujemy jako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 xml:space="preserve">Analiza </w:t>
      </w:r>
      <w:r w:rsidR="00AC2D71">
        <w:lastRenderedPageBreak/>
        <w:t>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t>* wskaźnik osiągnięty na poziomie &gt;100% traktujemy jako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r w:rsidR="00C96F9C" w:rsidRPr="004229BB">
        <w:t>Należy zatem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r w:rsidRPr="004229BB">
        <w:lastRenderedPageBreak/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wskaźnika</w:t>
            </w:r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150 000, w tym 50 000 wkład 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124 000, w tym 30 000 wkład 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>* wskaźnik osiągnięty na poziomie &gt;100% traktujemy jako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r w:rsidRPr="004229BB">
        <w:t>osób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wskaźnika</w:t>
            </w:r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obyły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>* wskaźnik osiągnięty na poziomie &gt;100% traktujemy jako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 xml:space="preserve">programie (40%), liczba osób bezrobotnych objętych wsparciem w programie (50%). Przywołane wskaźniki dotyczyły struktury udzielonego wsparcia w projekcie. Z perspektywy celu projektu, </w:t>
      </w:r>
      <w:r w:rsidR="00BC5181" w:rsidRPr="004229BB">
        <w:lastRenderedPageBreak/>
        <w:t>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r w:rsidR="0042195C" w:rsidRPr="004229BB">
        <w:rPr>
          <w:b/>
        </w:rPr>
        <w:t xml:space="preserve">ramach którego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wyliczeniu jako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„nadwykonanie”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r w:rsidRPr="004229BB">
        <w:t xml:space="preserve">([60,5%+100%+100%]/3) = 260,5%/3 = 86,83% i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>Ocena 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</w:t>
      </w:r>
      <w:r w:rsidR="00A1071A">
        <w:lastRenderedPageBreak/>
        <w:t xml:space="preserve">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>uznanych za niekwalifikowalne z tytułu reguły proporcjonalności  w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Na jakim poziomie zostały zrealizowane pozostałe wskaźniki istotne z punku widzenia celu projektu (poziom ewentualnego nadwykonania)?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przypadku gdy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specyficznego/ych kryterium/ów premiującego/ych może mieć zastos</w:t>
      </w:r>
      <w:r>
        <w:rPr>
          <w:rFonts w:cs="Times New Roman"/>
        </w:rPr>
        <w:t xml:space="preserve">owanie reguła proporcjonalności, w związku z czym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specyficznego/ych kryterium/ów premiując</w:t>
      </w:r>
      <w:r w:rsidR="004E012D">
        <w:t>ego/ych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>obliczonej w 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 xml:space="preserve">(jeżeli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 xml:space="preserve">specyficznego/ych </w:t>
      </w:r>
      <w:r w:rsidR="001475E4" w:rsidRPr="004229BB">
        <w:rPr>
          <w:rFonts w:cs="Times New Roman"/>
        </w:rPr>
        <w:t>kryterium/ów premiującego/ych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lastRenderedPageBreak/>
        <w:t xml:space="preserve">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>, jednak w takich przypadkach również należy wyliczyć Kmax,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pośrednich </w:t>
      </w:r>
      <w:r w:rsidR="00C0418F" w:rsidRPr="004229BB">
        <w:rPr>
          <w:rFonts w:cs="Times New Roman"/>
        </w:rPr>
        <w:t>jaką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specyficznym/ymi</w:t>
      </w:r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r w:rsidR="00C0418F" w:rsidRPr="004229BB">
        <w:rPr>
          <w:rFonts w:cs="Times New Roman"/>
        </w:rPr>
        <w:t>ami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(K</w:t>
      </w:r>
      <w:r w:rsidRPr="004229BB">
        <w:rPr>
          <w:rFonts w:cs="Times New Roman"/>
          <w:sz w:val="18"/>
          <w:szCs w:val="18"/>
        </w:rPr>
        <w:t>max</w:t>
      </w:r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specyficznego </w:t>
            </w:r>
            <w:r w:rsidRPr="004229BB">
              <w:rPr>
                <w:rFonts w:cs="Times New Roman"/>
              </w:rPr>
              <w:t xml:space="preserve"> premiującego</w:t>
            </w:r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>Należy przy tym zaznaczyć, że w przypadku nadwykonania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 xml:space="preserve">1 – ponieważ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Kmax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kwota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„K</w:t>
      </w:r>
      <w:r w:rsidR="00BC5BB0" w:rsidRPr="004229BB">
        <w:rPr>
          <w:rFonts w:cs="Times New Roman"/>
          <w:sz w:val="16"/>
          <w:szCs w:val="16"/>
        </w:rPr>
        <w:t>max</w:t>
      </w:r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 8</w:t>
      </w:r>
      <w:r w:rsidR="00933511" w:rsidRPr="004229BB">
        <w:rPr>
          <w:rFonts w:cs="Times New Roman"/>
        </w:rPr>
        <w:t xml:space="preserve">). Obliczając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BBC5A" w15:done="0"/>
  <w15:commentEx w15:paraId="0DA33E33" w15:done="0"/>
  <w15:commentEx w15:paraId="4DE330F1" w15:done="0"/>
  <w15:commentEx w15:paraId="0D3A6D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4BE63" w14:textId="77777777" w:rsidR="00EC02B1" w:rsidRDefault="00EC02B1" w:rsidP="009F4360">
      <w:pPr>
        <w:spacing w:after="0" w:line="240" w:lineRule="auto"/>
      </w:pPr>
      <w:r>
        <w:separator/>
      </w:r>
    </w:p>
  </w:endnote>
  <w:endnote w:type="continuationSeparator" w:id="0">
    <w:p w14:paraId="575D90BC" w14:textId="77777777" w:rsidR="00EC02B1" w:rsidRDefault="00EC02B1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7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72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4FFF9" w14:textId="77777777" w:rsidR="00EC02B1" w:rsidRDefault="00EC02B1" w:rsidP="009F4360">
      <w:pPr>
        <w:spacing w:after="0" w:line="240" w:lineRule="auto"/>
      </w:pPr>
      <w:r>
        <w:separator/>
      </w:r>
    </w:p>
  </w:footnote>
  <w:footnote w:type="continuationSeparator" w:id="0">
    <w:p w14:paraId="34DBE155" w14:textId="77777777" w:rsidR="00EC02B1" w:rsidRDefault="00EC02B1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matematycznych (jeśli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strategicznego/ych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B801211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za Trela">
    <w15:presenceInfo w15:providerId="AD" w15:userId="S-1-5-21-3756686867-893174319-3700931214-6881"/>
  </w15:person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207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847C-0781-4D6E-84BF-A61DB945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5611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Joanna Chrobak</cp:lastModifiedBy>
  <cp:revision>2</cp:revision>
  <cp:lastPrinted>2019-06-11T06:33:00Z</cp:lastPrinted>
  <dcterms:created xsi:type="dcterms:W3CDTF">2019-06-27T08:23:00Z</dcterms:created>
  <dcterms:modified xsi:type="dcterms:W3CDTF">2019-06-27T08:23:00Z</dcterms:modified>
</cp:coreProperties>
</file>