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F1" w:rsidRDefault="00E810F1" w:rsidP="00A42815">
      <w:pPr>
        <w:pStyle w:val="Nagwek1"/>
      </w:pPr>
    </w:p>
    <w:p w:rsidR="00E810F1" w:rsidRDefault="00E810F1" w:rsidP="00A42815">
      <w:pPr>
        <w:pStyle w:val="Nagwek1"/>
      </w:pPr>
    </w:p>
    <w:p w:rsidR="00A42815" w:rsidRPr="00E810F1" w:rsidRDefault="00A42815" w:rsidP="00A42815">
      <w:pPr>
        <w:pStyle w:val="Nagwek1"/>
        <w:rPr>
          <w:rFonts w:ascii="Arial" w:hAnsi="Arial" w:cs="Arial"/>
          <w:color w:val="000000" w:themeColor="text1"/>
        </w:rPr>
      </w:pPr>
      <w:r w:rsidRPr="00E810F1">
        <w:rPr>
          <w:rFonts w:ascii="Arial" w:hAnsi="Arial" w:cs="Arial"/>
          <w:color w:val="000000" w:themeColor="text1"/>
        </w:rPr>
        <w:t>AGENDA SZKOLENIA</w:t>
      </w:r>
    </w:p>
    <w:p w:rsidR="00A42815" w:rsidRPr="00E810F1" w:rsidRDefault="00A42815" w:rsidP="00A42815">
      <w:pPr>
        <w:rPr>
          <w:rFonts w:ascii="Arial" w:hAnsi="Arial" w:cs="Arial"/>
          <w:b/>
          <w:color w:val="000000" w:themeColor="text1"/>
        </w:rPr>
      </w:pPr>
    </w:p>
    <w:p w:rsidR="00A42815" w:rsidRPr="00E810F1" w:rsidRDefault="00A42815" w:rsidP="00A42815">
      <w:pPr>
        <w:jc w:val="center"/>
        <w:rPr>
          <w:rFonts w:ascii="Arial" w:hAnsi="Arial" w:cs="Arial"/>
          <w:b/>
          <w:color w:val="000000" w:themeColor="text1"/>
        </w:rPr>
      </w:pPr>
      <w:r w:rsidRPr="00E810F1">
        <w:rPr>
          <w:rFonts w:ascii="Arial" w:hAnsi="Arial" w:cs="Arial"/>
          <w:b/>
          <w:color w:val="000000" w:themeColor="text1"/>
        </w:rPr>
        <w:t>Kwalifiko</w:t>
      </w:r>
      <w:r w:rsidR="00E810F1" w:rsidRPr="00E810F1">
        <w:rPr>
          <w:rFonts w:ascii="Arial" w:hAnsi="Arial" w:cs="Arial"/>
          <w:b/>
          <w:color w:val="000000" w:themeColor="text1"/>
        </w:rPr>
        <w:t>walność wydatków w projektach osi priorytetowych</w:t>
      </w:r>
      <w:r w:rsidRPr="00E810F1">
        <w:rPr>
          <w:rFonts w:ascii="Arial" w:hAnsi="Arial" w:cs="Arial"/>
          <w:b/>
          <w:color w:val="000000" w:themeColor="text1"/>
        </w:rPr>
        <w:t xml:space="preserve"> VII-IX RPO WP 2014-2020 z uw</w:t>
      </w:r>
      <w:r w:rsidR="00E810F1" w:rsidRPr="00E810F1">
        <w:rPr>
          <w:rFonts w:ascii="Arial" w:hAnsi="Arial" w:cs="Arial"/>
          <w:b/>
          <w:color w:val="000000" w:themeColor="text1"/>
        </w:rPr>
        <w:t>zględnieniem najnowszych zmian W</w:t>
      </w:r>
      <w:r w:rsidRPr="00E810F1">
        <w:rPr>
          <w:rFonts w:ascii="Arial" w:hAnsi="Arial" w:cs="Arial"/>
          <w:b/>
          <w:color w:val="000000" w:themeColor="text1"/>
        </w:rPr>
        <w:t>ytycznych</w:t>
      </w:r>
    </w:p>
    <w:p w:rsidR="00E810F1" w:rsidRPr="00E810F1" w:rsidRDefault="00E810F1" w:rsidP="00A42815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810F1" w:rsidRPr="00E810F1" w:rsidRDefault="00E810F1" w:rsidP="00A42815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193"/>
      </w:tblGrid>
      <w:tr w:rsidR="00E810F1" w:rsidRPr="00E810F1" w:rsidTr="00E810F1">
        <w:trPr>
          <w:trHeight w:hRule="exact" w:val="550"/>
        </w:trPr>
        <w:tc>
          <w:tcPr>
            <w:tcW w:w="2410" w:type="dxa"/>
            <w:vAlign w:val="center"/>
          </w:tcPr>
          <w:p w:rsidR="00A42815" w:rsidRPr="00E810F1" w:rsidRDefault="00A42815" w:rsidP="006E1161">
            <w:pPr>
              <w:ind w:left="31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810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Godzina</w:t>
            </w:r>
          </w:p>
        </w:tc>
        <w:tc>
          <w:tcPr>
            <w:tcW w:w="8193" w:type="dxa"/>
            <w:vAlign w:val="center"/>
          </w:tcPr>
          <w:p w:rsidR="00A42815" w:rsidRPr="00E810F1" w:rsidRDefault="00A42815" w:rsidP="00E810F1">
            <w:pPr>
              <w:ind w:left="459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E810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Zagadnienie</w:t>
            </w:r>
          </w:p>
        </w:tc>
      </w:tr>
      <w:tr w:rsidR="00E810F1" w:rsidRPr="00E810F1" w:rsidTr="00E810F1">
        <w:trPr>
          <w:trHeight w:hRule="exact" w:val="1597"/>
        </w:trPr>
        <w:tc>
          <w:tcPr>
            <w:tcW w:w="2410" w:type="dxa"/>
          </w:tcPr>
          <w:p w:rsidR="00A42815" w:rsidRPr="00E810F1" w:rsidRDefault="00A42815" w:rsidP="006E1161">
            <w:pPr>
              <w:spacing w:line="276" w:lineRule="auto"/>
              <w:ind w:left="31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810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9.00 - 10.30</w:t>
            </w:r>
          </w:p>
        </w:tc>
        <w:tc>
          <w:tcPr>
            <w:tcW w:w="8193" w:type="dxa"/>
          </w:tcPr>
          <w:p w:rsidR="00A42815" w:rsidRPr="00E810F1" w:rsidRDefault="00A42815" w:rsidP="00A4281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10F1">
              <w:rPr>
                <w:rFonts w:ascii="Arial" w:hAnsi="Arial" w:cs="Arial"/>
                <w:b/>
                <w:color w:val="000000" w:themeColor="text1"/>
              </w:rPr>
              <w:t xml:space="preserve">Aktualne dokumenty i wytyczne dotyczące kwalifikowalność wydatków w  projektach realizowanych w ramach </w:t>
            </w:r>
            <w:r w:rsidRPr="00E810F1">
              <w:rPr>
                <w:rFonts w:ascii="Arial" w:hAnsi="Arial" w:cs="Arial"/>
                <w:b/>
                <w:bCs/>
                <w:color w:val="000000" w:themeColor="text1"/>
              </w:rPr>
              <w:t>RPO 2014-2020 w zakresie EFS – informacje o zmianach wprowadzonych w 2019 r</w:t>
            </w:r>
          </w:p>
        </w:tc>
      </w:tr>
      <w:tr w:rsidR="00E810F1" w:rsidRPr="00E810F1" w:rsidTr="00E810F1">
        <w:trPr>
          <w:trHeight w:hRule="exact" w:val="347"/>
        </w:trPr>
        <w:tc>
          <w:tcPr>
            <w:tcW w:w="2410" w:type="dxa"/>
            <w:vAlign w:val="center"/>
          </w:tcPr>
          <w:p w:rsidR="00A42815" w:rsidRPr="00E810F1" w:rsidRDefault="00A42815" w:rsidP="006E1161">
            <w:pPr>
              <w:spacing w:line="276" w:lineRule="auto"/>
              <w:ind w:left="31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810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10.30 - 10.45</w:t>
            </w:r>
          </w:p>
        </w:tc>
        <w:tc>
          <w:tcPr>
            <w:tcW w:w="8193" w:type="dxa"/>
            <w:vAlign w:val="center"/>
          </w:tcPr>
          <w:p w:rsidR="00A42815" w:rsidRPr="00E810F1" w:rsidRDefault="00A42815" w:rsidP="006E1161">
            <w:pPr>
              <w:spacing w:line="276" w:lineRule="auto"/>
              <w:ind w:left="459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810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Przerwa </w:t>
            </w:r>
          </w:p>
        </w:tc>
      </w:tr>
      <w:tr w:rsidR="00E810F1" w:rsidRPr="00E810F1" w:rsidTr="00E810F1">
        <w:trPr>
          <w:trHeight w:hRule="exact" w:val="2334"/>
        </w:trPr>
        <w:tc>
          <w:tcPr>
            <w:tcW w:w="2410" w:type="dxa"/>
            <w:vAlign w:val="center"/>
          </w:tcPr>
          <w:p w:rsidR="00A42815" w:rsidRPr="00E810F1" w:rsidRDefault="00E810F1" w:rsidP="00E810F1">
            <w:pPr>
              <w:spacing w:line="276" w:lineRule="auto"/>
              <w:ind w:left="346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810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10.45-</w:t>
            </w:r>
            <w:r w:rsidR="00A42815" w:rsidRPr="00E810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12.30</w:t>
            </w:r>
          </w:p>
        </w:tc>
        <w:tc>
          <w:tcPr>
            <w:tcW w:w="8193" w:type="dxa"/>
            <w:vAlign w:val="center"/>
          </w:tcPr>
          <w:p w:rsidR="00A42815" w:rsidRPr="00E810F1" w:rsidRDefault="00A42815" w:rsidP="00A42815">
            <w:pPr>
              <w:numPr>
                <w:ilvl w:val="0"/>
                <w:numId w:val="2"/>
              </w:numPr>
              <w:spacing w:after="200"/>
              <w:rPr>
                <w:rFonts w:ascii="Arial" w:hAnsi="Arial" w:cs="Arial"/>
                <w:b/>
                <w:color w:val="000000" w:themeColor="text1"/>
              </w:rPr>
            </w:pPr>
            <w:r w:rsidRPr="00E810F1">
              <w:rPr>
                <w:rFonts w:ascii="Arial" w:hAnsi="Arial" w:cs="Arial"/>
                <w:b/>
                <w:color w:val="000000" w:themeColor="text1"/>
              </w:rPr>
              <w:t>Warunki kwalifikowalności wydatków. Konkurencyjność wydatków, zamówienia publiczne – zmiany zobowiązań.</w:t>
            </w:r>
          </w:p>
          <w:p w:rsidR="00A42815" w:rsidRPr="00E810F1" w:rsidRDefault="00A42815" w:rsidP="00A42815">
            <w:pPr>
              <w:numPr>
                <w:ilvl w:val="0"/>
                <w:numId w:val="2"/>
              </w:numPr>
              <w:spacing w:after="200"/>
              <w:rPr>
                <w:rFonts w:ascii="Arial" w:hAnsi="Arial" w:cs="Arial"/>
                <w:b/>
                <w:color w:val="000000" w:themeColor="text1"/>
              </w:rPr>
            </w:pPr>
            <w:r w:rsidRPr="00E810F1">
              <w:rPr>
                <w:rFonts w:ascii="Arial" w:hAnsi="Arial" w:cs="Arial"/>
                <w:b/>
                <w:color w:val="000000" w:themeColor="text1"/>
              </w:rPr>
              <w:t>Dotychczasowe wymagania i zmiany w zakresie:</w:t>
            </w:r>
          </w:p>
          <w:p w:rsidR="00A42815" w:rsidRPr="00E810F1" w:rsidRDefault="00A42815" w:rsidP="00A42815">
            <w:pPr>
              <w:numPr>
                <w:ilvl w:val="1"/>
                <w:numId w:val="4"/>
              </w:numPr>
              <w:spacing w:after="200"/>
              <w:rPr>
                <w:rFonts w:ascii="Arial" w:hAnsi="Arial" w:cs="Arial"/>
                <w:b/>
                <w:color w:val="000000" w:themeColor="text1"/>
              </w:rPr>
            </w:pPr>
            <w:r w:rsidRPr="00E810F1">
              <w:rPr>
                <w:rFonts w:ascii="Arial" w:hAnsi="Arial" w:cs="Arial"/>
                <w:b/>
                <w:color w:val="000000" w:themeColor="text1"/>
              </w:rPr>
              <w:t>Środków trwałych  i cross-</w:t>
            </w:r>
            <w:proofErr w:type="spellStart"/>
            <w:r w:rsidRPr="00E810F1">
              <w:rPr>
                <w:rFonts w:ascii="Arial" w:hAnsi="Arial" w:cs="Arial"/>
                <w:b/>
                <w:color w:val="000000" w:themeColor="text1"/>
              </w:rPr>
              <w:t>financing</w:t>
            </w:r>
            <w:proofErr w:type="spellEnd"/>
          </w:p>
          <w:p w:rsidR="00A42815" w:rsidRPr="00E810F1" w:rsidRDefault="00A42815" w:rsidP="00A42815">
            <w:pPr>
              <w:numPr>
                <w:ilvl w:val="1"/>
                <w:numId w:val="4"/>
              </w:numPr>
              <w:spacing w:after="200"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E810F1">
              <w:rPr>
                <w:rFonts w:ascii="Arial" w:hAnsi="Arial" w:cs="Arial"/>
                <w:b/>
                <w:color w:val="000000" w:themeColor="text1"/>
              </w:rPr>
              <w:t xml:space="preserve">Wynagrodzenia personelu projektu, kosztów osobowych. </w:t>
            </w:r>
          </w:p>
        </w:tc>
      </w:tr>
      <w:tr w:rsidR="00E810F1" w:rsidRPr="00E810F1" w:rsidTr="00E810F1">
        <w:trPr>
          <w:trHeight w:hRule="exact" w:val="424"/>
        </w:trPr>
        <w:tc>
          <w:tcPr>
            <w:tcW w:w="2410" w:type="dxa"/>
            <w:vAlign w:val="center"/>
          </w:tcPr>
          <w:p w:rsidR="00A42815" w:rsidRPr="00E810F1" w:rsidRDefault="00A42815" w:rsidP="006E1161">
            <w:pPr>
              <w:spacing w:line="276" w:lineRule="auto"/>
              <w:ind w:left="31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810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12.30 - 13.00</w:t>
            </w:r>
          </w:p>
        </w:tc>
        <w:tc>
          <w:tcPr>
            <w:tcW w:w="8193" w:type="dxa"/>
            <w:vAlign w:val="center"/>
          </w:tcPr>
          <w:p w:rsidR="00A42815" w:rsidRPr="00E810F1" w:rsidRDefault="00A42815" w:rsidP="006E1161">
            <w:pPr>
              <w:spacing w:line="276" w:lineRule="auto"/>
              <w:ind w:left="459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810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Przerwa </w:t>
            </w:r>
          </w:p>
        </w:tc>
      </w:tr>
      <w:tr w:rsidR="00E810F1" w:rsidRPr="00E810F1" w:rsidTr="00E810F1">
        <w:trPr>
          <w:trHeight w:hRule="exact" w:val="2402"/>
        </w:trPr>
        <w:tc>
          <w:tcPr>
            <w:tcW w:w="2410" w:type="dxa"/>
          </w:tcPr>
          <w:p w:rsidR="00A42815" w:rsidRPr="00E810F1" w:rsidRDefault="00A42815" w:rsidP="006E1161">
            <w:pPr>
              <w:spacing w:line="276" w:lineRule="auto"/>
              <w:ind w:left="31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810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13.00 - 15.00</w:t>
            </w:r>
          </w:p>
        </w:tc>
        <w:tc>
          <w:tcPr>
            <w:tcW w:w="8193" w:type="dxa"/>
          </w:tcPr>
          <w:p w:rsidR="00A42815" w:rsidRPr="00E810F1" w:rsidRDefault="00A42815" w:rsidP="00A42815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E810F1">
              <w:rPr>
                <w:rFonts w:ascii="Arial" w:hAnsi="Arial" w:cs="Arial"/>
                <w:b/>
                <w:color w:val="000000" w:themeColor="text1"/>
              </w:rPr>
              <w:t>Wkład własny,</w:t>
            </w:r>
          </w:p>
          <w:p w:rsidR="00A42815" w:rsidRPr="00E810F1" w:rsidRDefault="00A42815" w:rsidP="00A42815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E810F1">
              <w:rPr>
                <w:rFonts w:ascii="Arial" w:hAnsi="Arial" w:cs="Arial"/>
                <w:b/>
                <w:color w:val="000000" w:themeColor="text1"/>
              </w:rPr>
              <w:t xml:space="preserve">Limity i ograniczenia wynikające z obecnie obowiązujących wytycznych, </w:t>
            </w:r>
          </w:p>
          <w:p w:rsidR="00A42815" w:rsidRPr="00E810F1" w:rsidRDefault="00A42815" w:rsidP="00A42815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E810F1">
              <w:rPr>
                <w:rFonts w:ascii="Arial" w:hAnsi="Arial" w:cs="Arial"/>
                <w:b/>
                <w:color w:val="000000" w:themeColor="text1"/>
              </w:rPr>
              <w:t>Kluczowe dylematy w zakresie kwalifikowalności,</w:t>
            </w:r>
          </w:p>
          <w:p w:rsidR="00A42815" w:rsidRPr="00E810F1" w:rsidRDefault="00A42815" w:rsidP="00A42815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E810F1">
              <w:rPr>
                <w:rFonts w:ascii="Arial" w:hAnsi="Arial" w:cs="Arial"/>
                <w:b/>
                <w:color w:val="000000" w:themeColor="text1"/>
              </w:rPr>
              <w:t>Podsumowanie, pytania uczestników</w:t>
            </w:r>
          </w:p>
          <w:p w:rsidR="00A42815" w:rsidRPr="00E810F1" w:rsidRDefault="00A42815" w:rsidP="006E1161">
            <w:pPr>
              <w:spacing w:line="276" w:lineRule="auto"/>
              <w:rPr>
                <w:rFonts w:ascii="Arial" w:eastAsia="Tahoma,Bold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012393" w:rsidRDefault="00012393"/>
    <w:sectPr w:rsidR="00012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AB" w:rsidRDefault="001419AB" w:rsidP="00C47CBB">
      <w:r>
        <w:separator/>
      </w:r>
    </w:p>
  </w:endnote>
  <w:endnote w:type="continuationSeparator" w:id="0">
    <w:p w:rsidR="001419AB" w:rsidRDefault="001419AB" w:rsidP="00C4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BB" w:rsidRDefault="00C47C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BB" w:rsidRDefault="00C47C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BB" w:rsidRDefault="00C47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AB" w:rsidRDefault="001419AB" w:rsidP="00C47CBB">
      <w:r>
        <w:separator/>
      </w:r>
    </w:p>
  </w:footnote>
  <w:footnote w:type="continuationSeparator" w:id="0">
    <w:p w:rsidR="001419AB" w:rsidRDefault="001419AB" w:rsidP="00C4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BB" w:rsidRDefault="00C47C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BB" w:rsidRDefault="00C47CBB">
    <w:pPr>
      <w:pStyle w:val="Nagwek"/>
    </w:pPr>
    <w:r w:rsidRPr="00C47CBB">
      <w:rPr>
        <w:noProof/>
      </w:rPr>
      <w:drawing>
        <wp:inline distT="0" distB="0" distL="0" distR="0">
          <wp:extent cx="5760720" cy="421193"/>
          <wp:effectExtent l="0" t="0" r="0" b="0"/>
          <wp:docPr id="1" name="Obraz 1" descr="C:\Users\e.gnat\Desktop\rozne\Loga poziom\fepr-pl-podk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gnat\Desktop\rozne\Loga poziom\fepr-pl-podk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BB" w:rsidRDefault="00C47C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0EA7"/>
    <w:multiLevelType w:val="multilevel"/>
    <w:tmpl w:val="A438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B27D99"/>
    <w:multiLevelType w:val="multilevel"/>
    <w:tmpl w:val="57246CE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8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2" w15:restartNumberingAfterBreak="0">
    <w:nsid w:val="1DBB4384"/>
    <w:multiLevelType w:val="hybridMultilevel"/>
    <w:tmpl w:val="31EC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7350C"/>
    <w:multiLevelType w:val="multilevel"/>
    <w:tmpl w:val="AC32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FD"/>
    <w:rsid w:val="00012393"/>
    <w:rsid w:val="001419AB"/>
    <w:rsid w:val="005D67FD"/>
    <w:rsid w:val="00A42815"/>
    <w:rsid w:val="00C47CBB"/>
    <w:rsid w:val="00E810F1"/>
    <w:rsid w:val="00E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BA38D-32DF-4D91-BAA5-6306E452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2815"/>
    <w:pPr>
      <w:keepNext/>
      <w:widowControl w:val="0"/>
      <w:autoSpaceDE w:val="0"/>
      <w:autoSpaceDN w:val="0"/>
      <w:adjustRightInd w:val="0"/>
      <w:spacing w:before="95"/>
      <w:jc w:val="center"/>
      <w:outlineLvl w:val="0"/>
    </w:pPr>
    <w:rPr>
      <w:rFonts w:ascii="Verdana" w:hAnsi="Verdana"/>
      <w:b/>
      <w:color w:val="8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2815"/>
    <w:rPr>
      <w:rFonts w:ascii="Verdana" w:eastAsia="Times New Roman" w:hAnsi="Verdana" w:cs="Times New Roman"/>
      <w:b/>
      <w:color w:val="8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81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C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Kasprzyk Ewelina</dc:creator>
  <cp:keywords/>
  <dc:description/>
  <cp:lastModifiedBy>Kasprzyk Ewelina</cp:lastModifiedBy>
  <cp:revision>4</cp:revision>
  <cp:lastPrinted>2019-10-02T05:56:00Z</cp:lastPrinted>
  <dcterms:created xsi:type="dcterms:W3CDTF">2019-10-02T05:56:00Z</dcterms:created>
  <dcterms:modified xsi:type="dcterms:W3CDTF">2019-10-14T08:03:00Z</dcterms:modified>
</cp:coreProperties>
</file>