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3B56EF" w:rsidRDefault="003B56EF" w:rsidP="003B56EF">
      <w:pPr>
        <w:spacing w:line="312" w:lineRule="auto"/>
        <w:rPr>
          <w:rFonts w:ascii="Arial" w:eastAsia="Calibri" w:hAnsi="Arial" w:cs="Arial"/>
          <w:color w:val="000000"/>
          <w:sz w:val="22"/>
          <w:szCs w:val="22"/>
        </w:rPr>
      </w:pPr>
      <w:r w:rsidRPr="00293B70">
        <w:rPr>
          <w:rFonts w:ascii="Arial" w:eastAsia="Calibri" w:hAnsi="Arial" w:cs="Arial"/>
          <w:color w:val="000000"/>
          <w:sz w:val="22"/>
          <w:szCs w:val="22"/>
        </w:rPr>
        <w:t xml:space="preserve">Zmiany wprowadzone do ww. dokumentu w porównaniu do obowiązującego wcześniej dokumentu (wersja z dnia 4 października 2022 r.) obejmują wyłącznie modyfikację Załącznika nr 3 </w:t>
      </w:r>
      <w:r w:rsidRPr="00293B70">
        <w:rPr>
          <w:rFonts w:ascii="Arial" w:eastAsia="Calibri" w:hAnsi="Arial" w:cs="Arial"/>
          <w:i/>
          <w:color w:val="000000"/>
          <w:sz w:val="22"/>
          <w:szCs w:val="22"/>
        </w:rPr>
        <w:t>Kryteria wyboru projektów dla poszczególnych osi priorytetowych, działań i poddziałań RPO WP 2014-2020 – zakres EFRR</w:t>
      </w:r>
      <w:r w:rsidRPr="00293B70">
        <w:rPr>
          <w:rFonts w:ascii="Arial" w:eastAsia="Calibri" w:hAnsi="Arial" w:cs="Arial"/>
          <w:color w:val="000000"/>
          <w:sz w:val="22"/>
          <w:szCs w:val="22"/>
        </w:rPr>
        <w:t xml:space="preserve"> w ramach kryteriów specyficznych – ocena formalna, w zakresie Działania 11.4 </w:t>
      </w:r>
      <w:r w:rsidRPr="00293B70">
        <w:rPr>
          <w:rFonts w:ascii="Arial" w:eastAsia="Calibri" w:hAnsi="Arial" w:cs="Arial"/>
          <w:i/>
          <w:color w:val="000000"/>
          <w:sz w:val="22"/>
          <w:szCs w:val="22"/>
        </w:rPr>
        <w:t>Infrastruktura pomocy społecznej – REACT-EU</w:t>
      </w:r>
      <w:r w:rsidRPr="00293B70">
        <w:rPr>
          <w:rFonts w:ascii="Arial" w:eastAsia="Calibri" w:hAnsi="Arial" w:cs="Arial"/>
          <w:color w:val="000000"/>
          <w:sz w:val="22"/>
          <w:szCs w:val="22"/>
        </w:rPr>
        <w:t xml:space="preserve"> (kryterium formalne specyficzne nr 2) oraz zmiany o charakterze redakcyjnym i doprecyzowującym.</w:t>
      </w:r>
    </w:p>
    <w:p w:rsidR="003B56EF" w:rsidRPr="003B56EF" w:rsidRDefault="003B56EF" w:rsidP="003B56EF">
      <w:pPr>
        <w:spacing w:line="312" w:lineRule="auto"/>
        <w:rPr>
          <w:rFonts w:ascii="Arial" w:eastAsia="Calibri" w:hAnsi="Arial" w:cs="Arial"/>
          <w:color w:val="000000"/>
          <w:sz w:val="22"/>
          <w:szCs w:val="22"/>
        </w:rPr>
      </w:pPr>
      <w:r w:rsidRPr="00D006DE">
        <w:rPr>
          <w:rFonts w:ascii="Arial" w:eastAsia="Calibri" w:hAnsi="Arial" w:cs="Arial"/>
          <w:color w:val="000000"/>
          <w:sz w:val="22"/>
          <w:szCs w:val="22"/>
        </w:rPr>
        <w:t xml:space="preserve">Zmieniony SZOOP RPO WP 2014-2020, o którym mowa powyżej </w:t>
      </w:r>
      <w:r w:rsidRPr="00D006DE">
        <w:rPr>
          <w:rFonts w:ascii="Arial" w:eastAsia="Calibri" w:hAnsi="Arial" w:cs="Arial"/>
          <w:b/>
          <w:color w:val="000000"/>
          <w:sz w:val="22"/>
          <w:szCs w:val="22"/>
        </w:rPr>
        <w:t>jest stosowany</w:t>
      </w:r>
      <w:r w:rsidRPr="00D006DE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D006DE">
        <w:rPr>
          <w:rFonts w:ascii="Arial" w:eastAsia="Calibri" w:hAnsi="Arial" w:cs="Arial"/>
          <w:b/>
          <w:color w:val="000000"/>
          <w:sz w:val="22"/>
          <w:szCs w:val="22"/>
        </w:rPr>
        <w:t xml:space="preserve">od dnia </w:t>
      </w:r>
      <w:r w:rsidRPr="00D006DE">
        <w:rPr>
          <w:rFonts w:ascii="Arial" w:eastAsia="Calibri" w:hAnsi="Arial" w:cs="Arial"/>
          <w:b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color w:val="000000"/>
          <w:sz w:val="22"/>
          <w:szCs w:val="22"/>
        </w:rPr>
        <w:t>31 października</w:t>
      </w:r>
      <w:r w:rsidRPr="00D006DE">
        <w:rPr>
          <w:rFonts w:ascii="Arial" w:eastAsia="Calibri" w:hAnsi="Arial" w:cs="Arial"/>
          <w:b/>
          <w:color w:val="000000"/>
          <w:sz w:val="22"/>
          <w:szCs w:val="22"/>
        </w:rPr>
        <w:t xml:space="preserve"> 2022r. </w:t>
      </w:r>
    </w:p>
    <w:p w:rsidR="00CF21E1" w:rsidRPr="00C72EB9" w:rsidRDefault="00C72EB9" w:rsidP="003B56EF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3B56EF">
        <w:rPr>
          <w:rFonts w:ascii="Arial" w:hAnsi="Arial"/>
          <w:iCs/>
          <w:sz w:val="22"/>
          <w:szCs w:val="22"/>
        </w:rPr>
        <w:t>31</w:t>
      </w:r>
      <w:bookmarkStart w:id="0" w:name="_GoBack"/>
      <w:bookmarkEnd w:id="0"/>
      <w:r w:rsidR="00597FBA">
        <w:rPr>
          <w:rFonts w:ascii="Arial" w:hAnsi="Arial"/>
          <w:iCs/>
          <w:sz w:val="22"/>
          <w:szCs w:val="22"/>
        </w:rPr>
        <w:t>.10</w:t>
      </w:r>
      <w:r w:rsidR="00B41E66">
        <w:rPr>
          <w:rFonts w:ascii="Arial" w:hAnsi="Arial"/>
          <w:iCs/>
          <w:sz w:val="22"/>
          <w:szCs w:val="22"/>
        </w:rPr>
        <w:t>.202</w:t>
      </w:r>
      <w:r w:rsidR="00DC7D7A">
        <w:rPr>
          <w:rFonts w:ascii="Arial" w:hAnsi="Arial"/>
          <w:iCs/>
          <w:sz w:val="22"/>
          <w:szCs w:val="22"/>
        </w:rPr>
        <w:t>2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433C107E"/>
    <w:multiLevelType w:val="hybridMultilevel"/>
    <w:tmpl w:val="C352C1FA"/>
    <w:lvl w:ilvl="0" w:tplc="4AFE4A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38929B9"/>
    <w:multiLevelType w:val="hybridMultilevel"/>
    <w:tmpl w:val="D79E818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ABC274A"/>
    <w:multiLevelType w:val="hybridMultilevel"/>
    <w:tmpl w:val="5464097E"/>
    <w:lvl w:ilvl="0" w:tplc="AC107A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75148C"/>
    <w:multiLevelType w:val="hybridMultilevel"/>
    <w:tmpl w:val="71625FC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D85A1F"/>
    <w:multiLevelType w:val="hybridMultilevel"/>
    <w:tmpl w:val="24FE7DF2"/>
    <w:lvl w:ilvl="0" w:tplc="4AFE4AD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8"/>
  </w:num>
  <w:num w:numId="5">
    <w:abstractNumId w:val="1"/>
  </w:num>
  <w:num w:numId="6">
    <w:abstractNumId w:val="2"/>
  </w:num>
  <w:num w:numId="7">
    <w:abstractNumId w:val="17"/>
  </w:num>
  <w:num w:numId="8">
    <w:abstractNumId w:val="19"/>
  </w:num>
  <w:num w:numId="9">
    <w:abstractNumId w:val="16"/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3"/>
  </w:num>
  <w:num w:numId="15">
    <w:abstractNumId w:val="20"/>
  </w:num>
  <w:num w:numId="16">
    <w:abstractNumId w:val="15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 w:numId="21">
    <w:abstractNumId w:val="7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B56EF"/>
    <w:rsid w:val="003D1511"/>
    <w:rsid w:val="003E282D"/>
    <w:rsid w:val="003E54AC"/>
    <w:rsid w:val="003F009C"/>
    <w:rsid w:val="003F7D34"/>
    <w:rsid w:val="00403BD3"/>
    <w:rsid w:val="004119C6"/>
    <w:rsid w:val="004229C8"/>
    <w:rsid w:val="0044414C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97FBA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513D3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189A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CF42-46D5-4D7A-AC28-77A04F5A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2022-10-31T11:46:00Z</dcterms:created>
  <dcterms:modified xsi:type="dcterms:W3CDTF">2022-10-31T11:46:00Z</dcterms:modified>
</cp:coreProperties>
</file>