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DC7D7A" w:rsidRPr="00064DA9" w:rsidRDefault="00DC7D7A" w:rsidP="00DC7D7A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64DA9">
        <w:rPr>
          <w:rFonts w:ascii="Arial" w:eastAsia="Calibri" w:hAnsi="Arial" w:cs="Arial"/>
          <w:color w:val="000000"/>
          <w:sz w:val="22"/>
          <w:szCs w:val="22"/>
        </w:rPr>
        <w:t xml:space="preserve">Zmiany wprowadzone do ww. dokumentu w porównaniu do wcześniej obowiązującej wersji </w:t>
      </w:r>
      <w:proofErr w:type="spellStart"/>
      <w:r w:rsidRPr="00064DA9">
        <w:rPr>
          <w:rFonts w:ascii="Arial" w:eastAsia="Calibri" w:hAnsi="Arial" w:cs="Arial"/>
          <w:color w:val="000000"/>
          <w:sz w:val="22"/>
          <w:szCs w:val="22"/>
        </w:rPr>
        <w:t>SZOOP</w:t>
      </w:r>
      <w:proofErr w:type="spellEnd"/>
      <w:r w:rsidRPr="00064DA9">
        <w:rPr>
          <w:rFonts w:ascii="Arial" w:eastAsia="Calibri" w:hAnsi="Arial" w:cs="Arial"/>
          <w:color w:val="000000"/>
          <w:sz w:val="22"/>
          <w:szCs w:val="22"/>
        </w:rPr>
        <w:t xml:space="preserve"> RPO WP 2014-2020 (z dnia 14 grudnia 2021 r.) obejmują:</w:t>
      </w:r>
    </w:p>
    <w:p w:rsidR="00DC7D7A" w:rsidRPr="00064DA9" w:rsidRDefault="00DC7D7A" w:rsidP="00DC7D7A">
      <w:pPr>
        <w:numPr>
          <w:ilvl w:val="1"/>
          <w:numId w:val="11"/>
        </w:numPr>
        <w:autoSpaceDE w:val="0"/>
        <w:adjustRightInd w:val="0"/>
        <w:spacing w:after="160" w:line="259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64DA9">
        <w:rPr>
          <w:rFonts w:ascii="Arial" w:hAnsi="Arial" w:cs="Arial"/>
          <w:b/>
          <w:sz w:val="22"/>
          <w:szCs w:val="22"/>
        </w:rPr>
        <w:t>Zmiany wynikające z przeprowadzonych w ramach Programu realokacji środków w ramach poszczególnych osi priorytetowych (</w:t>
      </w:r>
      <w:proofErr w:type="spellStart"/>
      <w:r w:rsidRPr="00064DA9">
        <w:rPr>
          <w:rFonts w:ascii="Arial" w:hAnsi="Arial" w:cs="Arial"/>
          <w:b/>
          <w:sz w:val="22"/>
          <w:szCs w:val="22"/>
        </w:rPr>
        <w:t>EFRR</w:t>
      </w:r>
      <w:proofErr w:type="spellEnd"/>
      <w:r w:rsidRPr="00064DA9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064DA9">
        <w:rPr>
          <w:rFonts w:ascii="Arial" w:hAnsi="Arial" w:cs="Arial"/>
          <w:b/>
          <w:sz w:val="22"/>
          <w:szCs w:val="22"/>
        </w:rPr>
        <w:t>EFS</w:t>
      </w:r>
      <w:proofErr w:type="spellEnd"/>
      <w:r w:rsidRPr="00064DA9">
        <w:rPr>
          <w:rFonts w:ascii="Arial" w:hAnsi="Arial" w:cs="Arial"/>
          <w:b/>
          <w:sz w:val="22"/>
          <w:szCs w:val="22"/>
        </w:rPr>
        <w:t>).</w:t>
      </w:r>
    </w:p>
    <w:p w:rsidR="00DC7D7A" w:rsidRPr="00064DA9" w:rsidRDefault="00DC7D7A" w:rsidP="00DC7D7A">
      <w:pPr>
        <w:numPr>
          <w:ilvl w:val="1"/>
          <w:numId w:val="11"/>
        </w:numPr>
        <w:spacing w:after="160" w:line="259" w:lineRule="auto"/>
        <w:ind w:left="426"/>
        <w:contextualSpacing/>
        <w:rPr>
          <w:rFonts w:ascii="Arial" w:hAnsi="Arial" w:cs="Arial"/>
          <w:b/>
          <w:sz w:val="22"/>
          <w:szCs w:val="22"/>
        </w:rPr>
      </w:pPr>
      <w:r w:rsidRPr="00064DA9">
        <w:rPr>
          <w:rFonts w:ascii="Arial" w:hAnsi="Arial" w:cs="Arial"/>
          <w:b/>
          <w:sz w:val="22"/>
          <w:szCs w:val="22"/>
        </w:rPr>
        <w:t xml:space="preserve">Zmiany wynikające z zaprogramowania nowego instrumentu </w:t>
      </w:r>
      <w:proofErr w:type="spellStart"/>
      <w:r w:rsidRPr="00064DA9">
        <w:rPr>
          <w:rFonts w:ascii="Arial" w:hAnsi="Arial" w:cs="Arial"/>
          <w:b/>
          <w:sz w:val="22"/>
          <w:szCs w:val="22"/>
        </w:rPr>
        <w:t>REACT</w:t>
      </w:r>
      <w:proofErr w:type="spellEnd"/>
      <w:r w:rsidRPr="00064DA9">
        <w:rPr>
          <w:rFonts w:ascii="Arial" w:hAnsi="Arial" w:cs="Arial"/>
          <w:b/>
          <w:sz w:val="22"/>
          <w:szCs w:val="22"/>
        </w:rPr>
        <w:t>-EU.</w:t>
      </w:r>
    </w:p>
    <w:p w:rsidR="00DC7D7A" w:rsidRPr="00064DA9" w:rsidRDefault="00DC7D7A" w:rsidP="00DC7D7A">
      <w:pPr>
        <w:numPr>
          <w:ilvl w:val="1"/>
          <w:numId w:val="11"/>
        </w:numPr>
        <w:spacing w:after="160" w:line="259" w:lineRule="auto"/>
        <w:ind w:left="426"/>
        <w:contextualSpacing/>
        <w:rPr>
          <w:rFonts w:ascii="Arial" w:hAnsi="Arial" w:cs="Arial"/>
          <w:b/>
          <w:sz w:val="22"/>
          <w:szCs w:val="22"/>
        </w:rPr>
      </w:pPr>
      <w:r w:rsidRPr="00064DA9">
        <w:rPr>
          <w:rFonts w:ascii="Arial" w:hAnsi="Arial" w:cs="Arial"/>
          <w:b/>
          <w:sz w:val="22"/>
          <w:szCs w:val="22"/>
        </w:rPr>
        <w:t xml:space="preserve">Zmiany wynikające z uwag zgłoszonych przez </w:t>
      </w:r>
      <w:proofErr w:type="spellStart"/>
      <w:r w:rsidRPr="00064DA9">
        <w:rPr>
          <w:rFonts w:ascii="Arial" w:hAnsi="Arial" w:cs="Arial"/>
          <w:b/>
          <w:sz w:val="22"/>
          <w:szCs w:val="22"/>
        </w:rPr>
        <w:t>IK</w:t>
      </w:r>
      <w:proofErr w:type="spellEnd"/>
      <w:r w:rsidRPr="00064DA9">
        <w:rPr>
          <w:rFonts w:ascii="Arial" w:hAnsi="Arial" w:cs="Arial"/>
          <w:b/>
          <w:sz w:val="22"/>
          <w:szCs w:val="22"/>
        </w:rPr>
        <w:t xml:space="preserve"> UP.</w:t>
      </w:r>
    </w:p>
    <w:p w:rsidR="00DC7D7A" w:rsidRPr="00064DA9" w:rsidRDefault="00DC7D7A" w:rsidP="00DC7D7A">
      <w:pPr>
        <w:numPr>
          <w:ilvl w:val="1"/>
          <w:numId w:val="11"/>
        </w:numPr>
        <w:spacing w:after="160" w:line="259" w:lineRule="auto"/>
        <w:ind w:left="426"/>
        <w:contextualSpacing/>
        <w:rPr>
          <w:rFonts w:ascii="Arial" w:hAnsi="Arial" w:cs="Arial"/>
          <w:b/>
          <w:sz w:val="22"/>
          <w:szCs w:val="22"/>
        </w:rPr>
      </w:pPr>
      <w:r w:rsidRPr="00064DA9">
        <w:rPr>
          <w:rFonts w:ascii="Arial" w:hAnsi="Arial" w:cs="Arial"/>
          <w:b/>
          <w:sz w:val="22"/>
          <w:szCs w:val="22"/>
        </w:rPr>
        <w:t>Pozostałe zmiany:</w:t>
      </w:r>
    </w:p>
    <w:p w:rsidR="00DC7D7A" w:rsidRPr="00064DA9" w:rsidRDefault="00DC7D7A" w:rsidP="00DC7D7A">
      <w:pPr>
        <w:numPr>
          <w:ilvl w:val="0"/>
          <w:numId w:val="12"/>
        </w:numPr>
        <w:kinsoku w:val="0"/>
        <w:overflowPunct w:val="0"/>
        <w:spacing w:after="160" w:line="259" w:lineRule="auto"/>
        <w:ind w:left="567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64DA9">
        <w:rPr>
          <w:rFonts w:ascii="Arial" w:eastAsia="Calibri" w:hAnsi="Arial" w:cs="Arial"/>
          <w:iCs/>
          <w:sz w:val="22"/>
          <w:szCs w:val="22"/>
          <w:lang w:eastAsia="en-US"/>
        </w:rPr>
        <w:t>aktualizację załącznika nr 1</w:t>
      </w:r>
      <w:r w:rsidRPr="00064D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64DA9">
        <w:rPr>
          <w:rFonts w:ascii="Arial" w:eastAsia="Calibri" w:hAnsi="Arial" w:cs="Arial"/>
          <w:i/>
          <w:iCs/>
          <w:sz w:val="22"/>
          <w:szCs w:val="22"/>
          <w:lang w:eastAsia="en-US"/>
        </w:rPr>
        <w:t>Tabela Transpozycji PI na Działania / Poddziałania w Poszczególnych Osiach Priorytetowych,</w:t>
      </w:r>
      <w:r w:rsidRPr="00064DA9">
        <w:rPr>
          <w:rFonts w:ascii="Arial" w:eastAsia="Calibri" w:hAnsi="Arial" w:cs="Arial"/>
          <w:iCs/>
          <w:sz w:val="22"/>
          <w:szCs w:val="22"/>
          <w:lang w:eastAsia="en-US"/>
        </w:rPr>
        <w:t xml:space="preserve"> gdzie dodano nową oś priorytetową XI. </w:t>
      </w:r>
      <w:proofErr w:type="spellStart"/>
      <w:r w:rsidRPr="00064DA9">
        <w:rPr>
          <w:rFonts w:ascii="Arial" w:eastAsia="Calibri" w:hAnsi="Arial" w:cs="Arial"/>
          <w:i/>
          <w:iCs/>
          <w:sz w:val="22"/>
          <w:szCs w:val="22"/>
          <w:lang w:eastAsia="en-US"/>
        </w:rPr>
        <w:t>REACT</w:t>
      </w:r>
      <w:proofErr w:type="spellEnd"/>
      <w:r w:rsidRPr="00064DA9">
        <w:rPr>
          <w:rFonts w:ascii="Arial" w:eastAsia="Calibri" w:hAnsi="Arial" w:cs="Arial"/>
          <w:i/>
          <w:iCs/>
          <w:sz w:val="22"/>
          <w:szCs w:val="22"/>
          <w:lang w:eastAsia="en-US"/>
        </w:rPr>
        <w:t>-EU,</w:t>
      </w:r>
    </w:p>
    <w:p w:rsidR="00DC7D7A" w:rsidRPr="00064DA9" w:rsidRDefault="00DC7D7A" w:rsidP="00DC7D7A">
      <w:pPr>
        <w:numPr>
          <w:ilvl w:val="0"/>
          <w:numId w:val="12"/>
        </w:numPr>
        <w:kinsoku w:val="0"/>
        <w:overflowPunct w:val="0"/>
        <w:spacing w:after="160" w:line="259" w:lineRule="auto"/>
        <w:ind w:left="567" w:hanging="425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064DA9">
        <w:rPr>
          <w:rFonts w:ascii="Arial" w:eastAsia="Calibri" w:hAnsi="Arial" w:cs="Arial"/>
          <w:iCs/>
          <w:sz w:val="22"/>
          <w:szCs w:val="22"/>
          <w:lang w:eastAsia="en-US"/>
        </w:rPr>
        <w:t xml:space="preserve">aktualizację załącznika nr 2 </w:t>
      </w:r>
      <w:r w:rsidRPr="00064DA9">
        <w:rPr>
          <w:rFonts w:ascii="Arial" w:eastAsia="Calibri" w:hAnsi="Arial" w:cs="Arial"/>
          <w:i/>
          <w:iCs/>
          <w:sz w:val="22"/>
          <w:szCs w:val="22"/>
          <w:lang w:eastAsia="en-US"/>
        </w:rPr>
        <w:t>Tabela wskaźników rezultatu bezpośredniego i produktu dla działań i poddziałań</w:t>
      </w:r>
      <w:r w:rsidRPr="00064DA9">
        <w:rPr>
          <w:rFonts w:ascii="Arial" w:eastAsia="Calibri" w:hAnsi="Arial" w:cs="Arial"/>
          <w:iCs/>
          <w:sz w:val="22"/>
          <w:szCs w:val="22"/>
          <w:lang w:eastAsia="en-US"/>
        </w:rPr>
        <w:t xml:space="preserve">, gdzie </w:t>
      </w:r>
      <w:proofErr w:type="spellStart"/>
      <w:r w:rsidRPr="00064DA9">
        <w:rPr>
          <w:rFonts w:ascii="Arial" w:eastAsia="Calibri" w:hAnsi="Arial" w:cs="Arial"/>
          <w:iCs/>
          <w:sz w:val="22"/>
          <w:szCs w:val="22"/>
          <w:lang w:eastAsia="en-US"/>
        </w:rPr>
        <w:t>rekalkulowano</w:t>
      </w:r>
      <w:proofErr w:type="spellEnd"/>
      <w:r w:rsidRPr="00064DA9">
        <w:rPr>
          <w:rFonts w:ascii="Arial" w:eastAsia="Calibri" w:hAnsi="Arial" w:cs="Arial"/>
          <w:iCs/>
          <w:sz w:val="22"/>
          <w:szCs w:val="22"/>
          <w:lang w:eastAsia="en-US"/>
        </w:rPr>
        <w:t xml:space="preserve"> wartości docelowe wskaźników wynikających z realokacji środków lub urealniono szacunki, a także dodano nowe wskaźniki w związku z nowym instrumentem </w:t>
      </w:r>
      <w:proofErr w:type="spellStart"/>
      <w:r w:rsidRPr="00064DA9">
        <w:rPr>
          <w:rFonts w:ascii="Arial" w:eastAsia="Calibri" w:hAnsi="Arial" w:cs="Arial"/>
          <w:iCs/>
          <w:sz w:val="22"/>
          <w:szCs w:val="22"/>
          <w:lang w:eastAsia="en-US"/>
        </w:rPr>
        <w:t>REACT</w:t>
      </w:r>
      <w:proofErr w:type="spellEnd"/>
      <w:r w:rsidRPr="00064DA9">
        <w:rPr>
          <w:rFonts w:ascii="Arial" w:eastAsia="Calibri" w:hAnsi="Arial" w:cs="Arial"/>
          <w:iCs/>
          <w:sz w:val="22"/>
          <w:szCs w:val="22"/>
          <w:lang w:eastAsia="en-US"/>
        </w:rPr>
        <w:t>-EU,</w:t>
      </w:r>
    </w:p>
    <w:p w:rsidR="00DC7D7A" w:rsidRPr="00064DA9" w:rsidRDefault="00DC7D7A" w:rsidP="00DC7D7A">
      <w:pPr>
        <w:numPr>
          <w:ilvl w:val="0"/>
          <w:numId w:val="12"/>
        </w:numPr>
        <w:kinsoku w:val="0"/>
        <w:overflowPunct w:val="0"/>
        <w:spacing w:after="160" w:line="259" w:lineRule="auto"/>
        <w:ind w:left="567" w:hanging="357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064DA9">
        <w:rPr>
          <w:rFonts w:ascii="Arial" w:eastAsia="Calibri" w:hAnsi="Arial" w:cs="Arial"/>
          <w:color w:val="000000"/>
          <w:sz w:val="22"/>
          <w:szCs w:val="22"/>
          <w:lang w:eastAsia="x-none"/>
        </w:rPr>
        <w:t xml:space="preserve">aktualizację Załącznika nr 3a </w:t>
      </w:r>
      <w:r w:rsidRPr="00064DA9">
        <w:rPr>
          <w:rFonts w:ascii="Arial" w:eastAsia="Calibri" w:hAnsi="Arial" w:cs="Arial"/>
          <w:i/>
          <w:color w:val="000000"/>
          <w:sz w:val="22"/>
          <w:szCs w:val="22"/>
          <w:lang w:eastAsia="x-none"/>
        </w:rPr>
        <w:t xml:space="preserve">Kryteria wyboru projektów dla poszczególnych osi priorytetowych, działań i poddziałań RPO WP 2014-2020 – zakres </w:t>
      </w:r>
      <w:proofErr w:type="spellStart"/>
      <w:r w:rsidRPr="00064DA9">
        <w:rPr>
          <w:rFonts w:ascii="Arial" w:eastAsia="Calibri" w:hAnsi="Arial" w:cs="Arial"/>
          <w:i/>
          <w:color w:val="000000"/>
          <w:sz w:val="22"/>
          <w:szCs w:val="22"/>
          <w:lang w:eastAsia="x-none"/>
        </w:rPr>
        <w:t>EFRR</w:t>
      </w:r>
      <w:proofErr w:type="spellEnd"/>
      <w:r w:rsidRPr="00064DA9">
        <w:rPr>
          <w:rFonts w:ascii="Arial" w:eastAsia="Calibri" w:hAnsi="Arial" w:cs="Arial"/>
          <w:color w:val="000000"/>
          <w:sz w:val="22"/>
          <w:szCs w:val="22"/>
          <w:lang w:eastAsia="x-none"/>
        </w:rPr>
        <w:t xml:space="preserve">, gdzie w odniesieniu do OP. XI </w:t>
      </w:r>
      <w:proofErr w:type="spellStart"/>
      <w:r w:rsidRPr="00064DA9">
        <w:rPr>
          <w:rFonts w:ascii="Arial" w:eastAsia="Calibri" w:hAnsi="Arial" w:cs="Arial"/>
          <w:i/>
          <w:color w:val="000000"/>
          <w:sz w:val="22"/>
          <w:szCs w:val="22"/>
          <w:lang w:eastAsia="x-none"/>
        </w:rPr>
        <w:t>REACT</w:t>
      </w:r>
      <w:proofErr w:type="spellEnd"/>
      <w:r w:rsidRPr="00064DA9">
        <w:rPr>
          <w:rFonts w:ascii="Arial" w:eastAsia="Calibri" w:hAnsi="Arial" w:cs="Arial"/>
          <w:i/>
          <w:color w:val="000000"/>
          <w:sz w:val="22"/>
          <w:szCs w:val="22"/>
          <w:lang w:eastAsia="x-none"/>
        </w:rPr>
        <w:t>-EU</w:t>
      </w:r>
      <w:r w:rsidRPr="00064DA9">
        <w:rPr>
          <w:rFonts w:ascii="Arial" w:eastAsia="Calibri" w:hAnsi="Arial" w:cs="Arial"/>
          <w:color w:val="000000"/>
          <w:sz w:val="22"/>
          <w:szCs w:val="22"/>
          <w:lang w:eastAsia="x-none"/>
        </w:rPr>
        <w:t xml:space="preserve"> (Działanie 11.1 i Działanie 11.2) wprowadzono stosowne zapisy odnoszące się do naborów, w których przeprowadzono ocenę </w:t>
      </w:r>
      <w:bookmarkStart w:id="0" w:name="_GoBack"/>
      <w:bookmarkEnd w:id="0"/>
      <w:r w:rsidRPr="00064DA9">
        <w:rPr>
          <w:rFonts w:ascii="Arial" w:eastAsia="Calibri" w:hAnsi="Arial" w:cs="Arial"/>
          <w:color w:val="000000"/>
          <w:sz w:val="22"/>
          <w:szCs w:val="22"/>
          <w:lang w:eastAsia="x-none"/>
        </w:rPr>
        <w:t xml:space="preserve">projektów znajdujących się na listach rezerwowych w ramach Działania 2.1 </w:t>
      </w:r>
      <w:r w:rsidRPr="00064DA9">
        <w:rPr>
          <w:rFonts w:ascii="Arial" w:eastAsia="Calibri" w:hAnsi="Arial" w:cs="Arial"/>
          <w:i/>
          <w:color w:val="000000"/>
          <w:sz w:val="22"/>
          <w:szCs w:val="22"/>
          <w:lang w:eastAsia="x-none"/>
        </w:rPr>
        <w:t>Podniesienie efektywności i dostępności e-usług</w:t>
      </w:r>
      <w:r w:rsidRPr="00064DA9">
        <w:rPr>
          <w:rFonts w:ascii="Arial" w:eastAsia="Calibri" w:hAnsi="Arial" w:cs="Arial"/>
          <w:color w:val="000000"/>
          <w:sz w:val="22"/>
          <w:szCs w:val="22"/>
          <w:lang w:eastAsia="x-none"/>
        </w:rPr>
        <w:t xml:space="preserve"> (OP. II </w:t>
      </w:r>
      <w:r w:rsidRPr="00064DA9">
        <w:rPr>
          <w:rFonts w:ascii="Arial" w:eastAsia="Calibri" w:hAnsi="Arial" w:cs="Arial"/>
          <w:i/>
          <w:color w:val="000000"/>
          <w:sz w:val="22"/>
          <w:szCs w:val="22"/>
          <w:lang w:eastAsia="x-none"/>
        </w:rPr>
        <w:t>Cyfrowe Podkarpackie</w:t>
      </w:r>
      <w:r w:rsidRPr="00064DA9">
        <w:rPr>
          <w:rFonts w:ascii="Arial" w:eastAsia="Calibri" w:hAnsi="Arial" w:cs="Arial"/>
          <w:color w:val="000000"/>
          <w:sz w:val="22"/>
          <w:szCs w:val="22"/>
          <w:lang w:eastAsia="x-none"/>
        </w:rPr>
        <w:t xml:space="preserve">) i Działania 3.1 </w:t>
      </w:r>
      <w:r w:rsidRPr="00064DA9">
        <w:rPr>
          <w:rFonts w:ascii="Arial" w:eastAsia="Calibri" w:hAnsi="Arial" w:cs="Arial"/>
          <w:i/>
          <w:color w:val="000000"/>
          <w:sz w:val="22"/>
          <w:szCs w:val="22"/>
          <w:lang w:eastAsia="x-none"/>
        </w:rPr>
        <w:t xml:space="preserve">Rozwój </w:t>
      </w:r>
      <w:proofErr w:type="spellStart"/>
      <w:r w:rsidRPr="00064DA9">
        <w:rPr>
          <w:rFonts w:ascii="Arial" w:eastAsia="Calibri" w:hAnsi="Arial" w:cs="Arial"/>
          <w:i/>
          <w:color w:val="000000"/>
          <w:sz w:val="22"/>
          <w:szCs w:val="22"/>
          <w:lang w:eastAsia="x-none"/>
        </w:rPr>
        <w:t>OZE</w:t>
      </w:r>
      <w:proofErr w:type="spellEnd"/>
      <w:r w:rsidRPr="00064DA9">
        <w:rPr>
          <w:rFonts w:ascii="Arial" w:eastAsia="Calibri" w:hAnsi="Arial" w:cs="Arial"/>
          <w:color w:val="000000"/>
          <w:sz w:val="22"/>
          <w:szCs w:val="22"/>
          <w:lang w:eastAsia="x-none"/>
        </w:rPr>
        <w:t xml:space="preserve"> (OP. III </w:t>
      </w:r>
      <w:r w:rsidRPr="00064DA9">
        <w:rPr>
          <w:rFonts w:ascii="Arial" w:eastAsia="Calibri" w:hAnsi="Arial" w:cs="Arial"/>
          <w:i/>
          <w:color w:val="000000"/>
          <w:sz w:val="22"/>
          <w:szCs w:val="22"/>
          <w:lang w:eastAsia="x-none"/>
        </w:rPr>
        <w:t>Czysta Energia</w:t>
      </w:r>
      <w:r w:rsidRPr="00064DA9">
        <w:rPr>
          <w:rFonts w:ascii="Arial" w:eastAsia="Calibri" w:hAnsi="Arial" w:cs="Arial"/>
          <w:color w:val="000000"/>
          <w:sz w:val="22"/>
          <w:szCs w:val="22"/>
          <w:lang w:eastAsia="x-none"/>
        </w:rPr>
        <w:t>),</w:t>
      </w:r>
    </w:p>
    <w:p w:rsidR="00DC7D7A" w:rsidRPr="00064DA9" w:rsidRDefault="00DC7D7A" w:rsidP="00DC7D7A">
      <w:pPr>
        <w:numPr>
          <w:ilvl w:val="0"/>
          <w:numId w:val="13"/>
        </w:numPr>
        <w:kinsoku w:val="0"/>
        <w:overflowPunct w:val="0"/>
        <w:spacing w:after="160" w:line="259" w:lineRule="auto"/>
        <w:ind w:left="567" w:hanging="357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64DA9">
        <w:rPr>
          <w:rFonts w:ascii="Arial" w:eastAsia="Calibri" w:hAnsi="Arial" w:cs="Arial"/>
          <w:sz w:val="22"/>
          <w:szCs w:val="22"/>
          <w:lang w:eastAsia="x-none"/>
        </w:rPr>
        <w:t xml:space="preserve">aktualizację Załącznika nr 5 </w:t>
      </w:r>
      <w:r w:rsidRPr="00064DA9">
        <w:rPr>
          <w:rFonts w:ascii="Arial" w:eastAsia="Calibri" w:hAnsi="Arial" w:cs="Arial"/>
          <w:i/>
          <w:sz w:val="22"/>
          <w:szCs w:val="22"/>
          <w:lang w:eastAsia="en-US"/>
        </w:rPr>
        <w:t>Wykaz projektów zidentyfikowanych przez IZ RPO WP 2014-2020 w ramach trybu pozakonkursowego</w:t>
      </w:r>
      <w:r w:rsidRPr="00064D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4DA9">
        <w:rPr>
          <w:rFonts w:ascii="Arial" w:eastAsia="Calibri" w:hAnsi="Arial" w:cs="Arial"/>
          <w:sz w:val="22"/>
          <w:szCs w:val="22"/>
          <w:lang w:eastAsia="x-none"/>
        </w:rPr>
        <w:t>w związku z dokonaną w dniu 15.12.2021 r. identyfikacją kolejnego projektu pozakonkursowego pn. „</w:t>
      </w:r>
      <w:r w:rsidRPr="00064DA9">
        <w:rPr>
          <w:rFonts w:ascii="Arial" w:eastAsia="Calibri" w:hAnsi="Arial" w:cs="Arial"/>
          <w:i/>
          <w:iCs/>
          <w:sz w:val="22"/>
          <w:szCs w:val="22"/>
          <w:lang w:eastAsia="x-none"/>
        </w:rPr>
        <w:t>Zakup taboru kolejowego do wykonywania przewozów pasażerskich na terenie Województwa Podkarpackiego – etap II</w:t>
      </w:r>
      <w:r w:rsidRPr="00064DA9">
        <w:rPr>
          <w:rFonts w:ascii="Arial" w:eastAsia="Calibri" w:hAnsi="Arial" w:cs="Arial"/>
          <w:sz w:val="22"/>
          <w:szCs w:val="22"/>
          <w:lang w:eastAsia="x-none"/>
        </w:rPr>
        <w:t>” (poz. 96),</w:t>
      </w:r>
    </w:p>
    <w:p w:rsidR="00DC7D7A" w:rsidRPr="00064DA9" w:rsidRDefault="00DC7D7A" w:rsidP="00DC7D7A">
      <w:pPr>
        <w:numPr>
          <w:ilvl w:val="0"/>
          <w:numId w:val="13"/>
        </w:numPr>
        <w:kinsoku w:val="0"/>
        <w:overflowPunct w:val="0"/>
        <w:spacing w:after="160" w:line="259" w:lineRule="auto"/>
        <w:ind w:left="567" w:hanging="357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64DA9">
        <w:rPr>
          <w:rFonts w:ascii="Arial" w:eastAsia="Calibri" w:hAnsi="Arial" w:cs="Arial"/>
          <w:sz w:val="22"/>
          <w:szCs w:val="22"/>
          <w:lang w:eastAsia="x-none"/>
        </w:rPr>
        <w:t xml:space="preserve">aktualizację Załącznika nr 7 </w:t>
      </w:r>
      <w:r w:rsidRPr="00064DA9">
        <w:rPr>
          <w:rFonts w:ascii="Arial" w:eastAsia="Calibri" w:hAnsi="Arial" w:cs="Arial"/>
          <w:i/>
          <w:sz w:val="22"/>
          <w:szCs w:val="22"/>
          <w:lang w:eastAsia="x-none"/>
        </w:rPr>
        <w:t xml:space="preserve">Katalogi wydatków kwalifikowalnych i niekwalifikowalnych w ramach poszczególnych osi priorytetowych, działań i poddziałań - zakres </w:t>
      </w:r>
      <w:proofErr w:type="spellStart"/>
      <w:r w:rsidRPr="00064DA9">
        <w:rPr>
          <w:rFonts w:ascii="Arial" w:eastAsia="Calibri" w:hAnsi="Arial" w:cs="Arial"/>
          <w:i/>
          <w:sz w:val="22"/>
          <w:szCs w:val="22"/>
          <w:lang w:eastAsia="x-none"/>
        </w:rPr>
        <w:t>EFRR</w:t>
      </w:r>
      <w:proofErr w:type="spellEnd"/>
      <w:r w:rsidRPr="00064DA9">
        <w:rPr>
          <w:rFonts w:ascii="Arial" w:eastAsia="Calibri" w:hAnsi="Arial" w:cs="Arial"/>
          <w:sz w:val="22"/>
          <w:szCs w:val="22"/>
          <w:lang w:eastAsia="x-none"/>
        </w:rPr>
        <w:t xml:space="preserve">, gdzie ujęto zapisy w zakresie wydatków kwalifikowalnych i niekwalifikowalnych dla nowo dodanych osi priorytetowych </w:t>
      </w:r>
      <w:proofErr w:type="spellStart"/>
      <w:r w:rsidRPr="00064DA9">
        <w:rPr>
          <w:rFonts w:ascii="Arial" w:eastAsia="Calibri" w:hAnsi="Arial" w:cs="Arial"/>
          <w:sz w:val="22"/>
          <w:szCs w:val="22"/>
          <w:lang w:eastAsia="x-none"/>
        </w:rPr>
        <w:t>REACT</w:t>
      </w:r>
      <w:proofErr w:type="spellEnd"/>
      <w:r w:rsidRPr="00064DA9">
        <w:rPr>
          <w:rFonts w:ascii="Arial" w:eastAsia="Calibri" w:hAnsi="Arial" w:cs="Arial"/>
          <w:sz w:val="22"/>
          <w:szCs w:val="22"/>
          <w:lang w:eastAsia="x-none"/>
        </w:rPr>
        <w:t>-EU (OP XI i OP XII).</w:t>
      </w:r>
    </w:p>
    <w:p w:rsidR="00CF21E1" w:rsidRPr="00C72EB9" w:rsidRDefault="00C72EB9" w:rsidP="00B63D85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DC7D7A">
        <w:rPr>
          <w:rFonts w:ascii="Arial" w:hAnsi="Arial"/>
          <w:iCs/>
          <w:sz w:val="22"/>
          <w:szCs w:val="22"/>
        </w:rPr>
        <w:t>0</w:t>
      </w:r>
      <w:r w:rsidR="00806357">
        <w:rPr>
          <w:rFonts w:ascii="Arial" w:hAnsi="Arial"/>
          <w:iCs/>
          <w:sz w:val="22"/>
          <w:szCs w:val="22"/>
        </w:rPr>
        <w:t>1.0</w:t>
      </w:r>
      <w:r w:rsidR="00DC7D7A">
        <w:rPr>
          <w:rFonts w:ascii="Arial" w:hAnsi="Arial"/>
          <w:iCs/>
          <w:sz w:val="22"/>
          <w:szCs w:val="22"/>
        </w:rPr>
        <w:t>2</w:t>
      </w:r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4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103C-3B18-4E1F-B512-0F390B38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2022-02-01T13:01:00Z</dcterms:created>
  <dcterms:modified xsi:type="dcterms:W3CDTF">2022-02-01T13:01:00Z</dcterms:modified>
</cp:coreProperties>
</file>